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46402" w:rsidTr="00F86375">
        <w:trPr>
          <w:trHeight w:val="1559"/>
          <w:jc w:val="center"/>
        </w:trPr>
        <w:tc>
          <w:tcPr>
            <w:tcW w:w="3799" w:type="dxa"/>
          </w:tcPr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746402" w:rsidRDefault="00746402" w:rsidP="00F86375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746402" w:rsidRDefault="00746402" w:rsidP="00F86375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746402" w:rsidRDefault="00746402" w:rsidP="00F86375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746402" w:rsidRDefault="00746402" w:rsidP="00F86375">
            <w:pPr>
              <w:ind w:right="-1" w:hanging="12"/>
              <w:jc w:val="center"/>
              <w:rPr>
                <w:b/>
              </w:rPr>
            </w:pPr>
            <w:r w:rsidRPr="006A319D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75855748" r:id="rId7"/>
              </w:object>
            </w:r>
          </w:p>
        </w:tc>
        <w:tc>
          <w:tcPr>
            <w:tcW w:w="3837" w:type="dxa"/>
          </w:tcPr>
          <w:p w:rsidR="00746402" w:rsidRDefault="00746402" w:rsidP="00F86375">
            <w:pPr>
              <w:spacing w:line="228" w:lineRule="auto"/>
              <w:jc w:val="center"/>
              <w:rPr>
                <w:caps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746402" w:rsidRDefault="00746402" w:rsidP="00F86375">
            <w:pPr>
              <w:spacing w:line="228" w:lineRule="auto"/>
              <w:jc w:val="center"/>
              <w:rPr>
                <w:caps/>
              </w:rPr>
            </w:pPr>
            <w:r>
              <w:rPr>
                <w:sz w:val="22"/>
              </w:rPr>
              <w:t>ГОРОДСКОЕ</w:t>
            </w:r>
          </w:p>
          <w:p w:rsidR="00746402" w:rsidRDefault="00746402" w:rsidP="00F86375">
            <w:pPr>
              <w:jc w:val="center"/>
              <w:rPr>
                <w:caps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746402" w:rsidRDefault="00746402" w:rsidP="00F86375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746402" w:rsidRDefault="00746402" w:rsidP="00F86375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746402" w:rsidRDefault="00746402" w:rsidP="00F86375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746402" w:rsidRPr="00F625AB" w:rsidRDefault="00746402" w:rsidP="00746402">
      <w:pPr>
        <w:ind w:left="-84" w:right="-1" w:firstLine="84"/>
        <w:jc w:val="center"/>
        <w:rPr>
          <w:b/>
          <w:bCs/>
        </w:rPr>
      </w:pPr>
    </w:p>
    <w:p w:rsidR="00746402" w:rsidRPr="00746402" w:rsidRDefault="00D01FB9" w:rsidP="00746402">
      <w:pPr>
        <w:ind w:left="-84" w:right="-1" w:firstLine="84"/>
        <w:jc w:val="center"/>
        <w:rPr>
          <w:b/>
          <w:bCs/>
        </w:rPr>
      </w:pPr>
      <w:r>
        <w:rPr>
          <w:b/>
          <w:bCs/>
        </w:rPr>
        <w:t>25</w:t>
      </w:r>
      <w:r w:rsidR="00C70067">
        <w:rPr>
          <w:b/>
          <w:bCs/>
        </w:rPr>
        <w:t xml:space="preserve"> февраля </w:t>
      </w:r>
      <w:r w:rsidR="00212D9D">
        <w:rPr>
          <w:b/>
          <w:bCs/>
        </w:rPr>
        <w:t>202</w:t>
      </w:r>
      <w:r w:rsidR="00156956">
        <w:rPr>
          <w:b/>
          <w:bCs/>
        </w:rPr>
        <w:t>1</w:t>
      </w:r>
      <w:r w:rsidR="00212D9D">
        <w:rPr>
          <w:b/>
          <w:bCs/>
        </w:rPr>
        <w:t xml:space="preserve"> г</w:t>
      </w:r>
      <w:r w:rsidR="00C70067">
        <w:rPr>
          <w:b/>
          <w:bCs/>
        </w:rPr>
        <w:t>ода</w:t>
      </w:r>
      <w:proofErr w:type="gramStart"/>
      <w:r w:rsidR="009F2FAD">
        <w:rPr>
          <w:b/>
          <w:bCs/>
        </w:rPr>
        <w:t xml:space="preserve"> </w:t>
      </w:r>
      <w:r w:rsidR="00F86375">
        <w:rPr>
          <w:b/>
          <w:bCs/>
        </w:rPr>
        <w:t xml:space="preserve">№ </w:t>
      </w:r>
      <w:r w:rsidR="00212D9D">
        <w:rPr>
          <w:b/>
          <w:bCs/>
        </w:rPr>
        <w:t>С</w:t>
      </w:r>
      <w:proofErr w:type="gramEnd"/>
      <w:r>
        <w:rPr>
          <w:b/>
          <w:bCs/>
        </w:rPr>
        <w:t xml:space="preserve"> 9-7</w:t>
      </w:r>
    </w:p>
    <w:p w:rsidR="00746402" w:rsidRPr="00F625AB" w:rsidRDefault="00746402" w:rsidP="00746402">
      <w:pPr>
        <w:ind w:left="-84" w:right="-1" w:firstLine="84"/>
        <w:jc w:val="center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746402" w:rsidRPr="005B1820" w:rsidTr="00156956">
        <w:trPr>
          <w:trHeight w:val="18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B1820" w:rsidRPr="00C70067" w:rsidRDefault="005B1820" w:rsidP="00F86375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46402" w:rsidRPr="00C70067" w:rsidRDefault="00156956" w:rsidP="00C70067">
            <w:pPr>
              <w:pStyle w:val="ConsTitle"/>
              <w:ind w:right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передаче Контрольно-счетной палате Ч</w:t>
            </w:r>
            <w:r w:rsidRPr="00C7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7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вашской Республики полномочий по ос</w:t>
            </w:r>
            <w:r w:rsidRPr="00C7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7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ществлению внешнего муниципального ф</w:t>
            </w:r>
            <w:r w:rsidRPr="00C7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7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нансового контроля в муниципальном обр</w:t>
            </w:r>
            <w:r w:rsidRPr="00C7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C7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зовании город Новочебоксарск Чувашской Республики</w:t>
            </w:r>
          </w:p>
          <w:p w:rsidR="00156956" w:rsidRPr="00C70067" w:rsidRDefault="00156956" w:rsidP="00156956">
            <w:pPr>
              <w:pStyle w:val="Con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402" w:rsidRPr="005B1820" w:rsidRDefault="00746402" w:rsidP="00746402">
      <w:pPr>
        <w:pStyle w:val="ConsTitle"/>
        <w:widowControl/>
        <w:jc w:val="both"/>
        <w:rPr>
          <w:rFonts w:ascii="TimesET" w:hAnsi="TimesET"/>
          <w:b w:val="0"/>
          <w:bCs w:val="0"/>
          <w:sz w:val="26"/>
          <w:szCs w:val="26"/>
        </w:rPr>
      </w:pPr>
    </w:p>
    <w:p w:rsidR="00F2533A" w:rsidRPr="00C70067" w:rsidRDefault="00F2533A" w:rsidP="00EA71DC">
      <w:pPr>
        <w:pStyle w:val="Con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частью 12 статьи 3 Федерального закона от 07 февраля 2011 г. № 6-ФЗ «Об общих принципах организации и деятельности контрольно-счетных органов суб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ъ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ектов Российской Федерации и муниципальных образований», частью </w:t>
      </w:r>
      <w:r w:rsidR="00B22F69" w:rsidRPr="00C70067">
        <w:rPr>
          <w:rFonts w:ascii="Times New Roman" w:hAnsi="Times New Roman"/>
          <w:sz w:val="24"/>
          <w:szCs w:val="24"/>
        </w:rPr>
        <w:t>2</w:t>
      </w:r>
      <w:r w:rsidR="00B22F69" w:rsidRPr="00C70067">
        <w:rPr>
          <w:rFonts w:ascii="Times New Roman" w:hAnsi="Times New Roman"/>
          <w:sz w:val="24"/>
          <w:szCs w:val="24"/>
          <w:vertAlign w:val="superscript"/>
        </w:rPr>
        <w:t>1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статьи 8, статьи </w:t>
      </w:r>
      <w:r w:rsidR="00336116" w:rsidRPr="00C70067">
        <w:rPr>
          <w:rFonts w:ascii="Times New Roman" w:hAnsi="Times New Roman" w:cs="Times New Roman"/>
          <w:sz w:val="24"/>
          <w:szCs w:val="24"/>
        </w:rPr>
        <w:t>9</w:t>
      </w:r>
      <w:r w:rsidR="00336116" w:rsidRPr="00C700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Чувашской Республики от 13 сентября 2011 г. № 58 «О Контрольно-счетной п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лате Чувашской Республики», Новочебоксарское городское Собрание депутатов Чува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ш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ской Республики </w:t>
      </w:r>
      <w:proofErr w:type="gramStart"/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 ш и л о:</w:t>
      </w:r>
    </w:p>
    <w:p w:rsidR="00F2533A" w:rsidRPr="00C70067" w:rsidRDefault="00F2533A" w:rsidP="00EA71DC">
      <w:pPr>
        <w:pStyle w:val="Con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Обратиться в Контрольно-счетную палату Чувашской Республики с предложен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ем о заключении соглашения о передаче Контрольно-счетной палате Чувашской Респу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лики полномочий по осуществлению внешнего муниципального финансового контроля в муниципальном образовании город Новочебоксарск Чувашской Республики (далее – та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же Соглашение о передаче полномочий).</w:t>
      </w:r>
    </w:p>
    <w:p w:rsidR="00F2533A" w:rsidRPr="00C70067" w:rsidRDefault="00F2533A" w:rsidP="00EA71DC">
      <w:pPr>
        <w:pStyle w:val="Con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2. Одобрить прилагаемое к настоящему решению Соглашение о передаче полном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чий по осуществлению внешнего муниципального финансового контроля в муниципал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 образовании город Новочебоксарск Чувашской Республики.</w:t>
      </w:r>
    </w:p>
    <w:p w:rsidR="00F2533A" w:rsidRPr="00C70067" w:rsidRDefault="00F2533A" w:rsidP="00EA71DC">
      <w:pPr>
        <w:pStyle w:val="Con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3. Направить в Контрольно-счетную палату Чувашской Республики настоящее р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шение с приложением подписанного главой города Новочебоксарска Чувашской Респу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лики, исполняющим полномочия председателя Новочебоксарского городского Собрания депутатов Чувашской Республики Соглашения о передаче полномочий в течение двух р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бочих дней со дня его принятия.</w:t>
      </w:r>
    </w:p>
    <w:p w:rsidR="00C3040C" w:rsidRPr="00C70067" w:rsidRDefault="00F2533A" w:rsidP="00EA71DC">
      <w:pPr>
        <w:pStyle w:val="Con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proofErr w:type="gramStart"/>
      <w:r w:rsidR="00C3040C"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C3040C"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настоящего решения возложить на постоянную коми</w:t>
      </w:r>
      <w:r w:rsidR="00C3040C"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C3040C"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сию Новочебоксарского городского Собрания депутатов Чувашской Республики по бю</w:t>
      </w:r>
      <w:r w:rsidR="00C3040C"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C3040C"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жету, налогам и инвестиционной политике. </w:t>
      </w:r>
    </w:p>
    <w:p w:rsidR="00746402" w:rsidRPr="00C70067" w:rsidRDefault="00C3040C" w:rsidP="00EA71D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="00F2533A" w:rsidRPr="00C7006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решение вступает в силу со дня его подписания.</w:t>
      </w:r>
    </w:p>
    <w:p w:rsidR="00F86375" w:rsidRPr="00C70067" w:rsidRDefault="00F86375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533A" w:rsidRPr="00C70067" w:rsidRDefault="00F2533A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533A" w:rsidRPr="00C70067" w:rsidRDefault="00F2533A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6402" w:rsidRPr="00C70067" w:rsidRDefault="00746402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067">
        <w:rPr>
          <w:rFonts w:ascii="Times New Roman" w:hAnsi="Times New Roman" w:cs="Times New Roman"/>
          <w:sz w:val="24"/>
          <w:szCs w:val="24"/>
        </w:rPr>
        <w:t xml:space="preserve">Глава города Новочебоксарска </w:t>
      </w:r>
    </w:p>
    <w:p w:rsidR="00746402" w:rsidRPr="00C70067" w:rsidRDefault="00746402" w:rsidP="00746402">
      <w:pPr>
        <w:pStyle w:val="ConsNormal"/>
        <w:widowControl/>
        <w:ind w:firstLine="0"/>
        <w:jc w:val="both"/>
        <w:rPr>
          <w:sz w:val="24"/>
          <w:szCs w:val="24"/>
        </w:rPr>
      </w:pPr>
      <w:r w:rsidRPr="00C7006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70067">
        <w:rPr>
          <w:rFonts w:ascii="Times New Roman" w:hAnsi="Times New Roman" w:cs="Times New Roman"/>
          <w:sz w:val="24"/>
          <w:szCs w:val="24"/>
        </w:rPr>
        <w:tab/>
      </w:r>
      <w:r w:rsidRPr="00C70067">
        <w:rPr>
          <w:rFonts w:ascii="Times New Roman" w:hAnsi="Times New Roman" w:cs="Times New Roman"/>
          <w:sz w:val="24"/>
          <w:szCs w:val="24"/>
        </w:rPr>
        <w:tab/>
      </w:r>
      <w:r w:rsidRPr="00C70067">
        <w:rPr>
          <w:rFonts w:ascii="Times New Roman" w:hAnsi="Times New Roman" w:cs="Times New Roman"/>
          <w:sz w:val="24"/>
          <w:szCs w:val="24"/>
        </w:rPr>
        <w:tab/>
      </w:r>
      <w:r w:rsidRPr="00C70067">
        <w:rPr>
          <w:rFonts w:ascii="Times New Roman" w:hAnsi="Times New Roman" w:cs="Times New Roman"/>
          <w:sz w:val="24"/>
          <w:szCs w:val="24"/>
        </w:rPr>
        <w:tab/>
      </w:r>
      <w:r w:rsidRPr="00C70067">
        <w:rPr>
          <w:rFonts w:ascii="Times New Roman" w:hAnsi="Times New Roman" w:cs="Times New Roman"/>
          <w:sz w:val="24"/>
          <w:szCs w:val="24"/>
        </w:rPr>
        <w:tab/>
      </w:r>
      <w:r w:rsidRPr="00C70067">
        <w:rPr>
          <w:rFonts w:ascii="Times New Roman" w:hAnsi="Times New Roman" w:cs="Times New Roman"/>
          <w:sz w:val="24"/>
          <w:szCs w:val="24"/>
        </w:rPr>
        <w:tab/>
      </w:r>
      <w:r w:rsidRPr="00C7006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35E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75CF" w:rsidRPr="00C70067">
        <w:rPr>
          <w:rFonts w:ascii="Times New Roman" w:hAnsi="Times New Roman" w:cs="Times New Roman"/>
          <w:sz w:val="24"/>
          <w:szCs w:val="24"/>
        </w:rPr>
        <w:t>А.А. Ермолаев</w:t>
      </w:r>
      <w:r w:rsidRPr="00C70067">
        <w:rPr>
          <w:sz w:val="24"/>
          <w:szCs w:val="24"/>
        </w:rPr>
        <w:t xml:space="preserve"> </w:t>
      </w:r>
    </w:p>
    <w:p w:rsidR="00746402" w:rsidRPr="00C70067" w:rsidRDefault="00746402" w:rsidP="00746402">
      <w:pPr>
        <w:tabs>
          <w:tab w:val="left" w:pos="3969"/>
          <w:tab w:val="left" w:pos="6804"/>
        </w:tabs>
        <w:ind w:right="-1"/>
      </w:pPr>
    </w:p>
    <w:p w:rsidR="00746402" w:rsidRDefault="00746402" w:rsidP="00746402">
      <w:pPr>
        <w:tabs>
          <w:tab w:val="left" w:pos="3969"/>
          <w:tab w:val="left" w:pos="6804"/>
        </w:tabs>
        <w:ind w:right="-1"/>
      </w:pPr>
    </w:p>
    <w:p w:rsidR="00C70067" w:rsidRDefault="00C70067" w:rsidP="00746402">
      <w:pPr>
        <w:tabs>
          <w:tab w:val="left" w:pos="3969"/>
          <w:tab w:val="left" w:pos="6804"/>
        </w:tabs>
        <w:ind w:right="-1"/>
      </w:pPr>
    </w:p>
    <w:p w:rsidR="00AB2B04" w:rsidRDefault="00AB2B04" w:rsidP="00746402">
      <w:pPr>
        <w:tabs>
          <w:tab w:val="left" w:pos="3969"/>
          <w:tab w:val="left" w:pos="6804"/>
        </w:tabs>
        <w:ind w:right="-1"/>
      </w:pPr>
    </w:p>
    <w:p w:rsidR="00D01FB9" w:rsidRDefault="00D01FB9" w:rsidP="00746402">
      <w:pPr>
        <w:tabs>
          <w:tab w:val="left" w:pos="3969"/>
          <w:tab w:val="left" w:pos="6804"/>
        </w:tabs>
        <w:ind w:right="-1"/>
      </w:pPr>
    </w:p>
    <w:p w:rsidR="00D01FB9" w:rsidRDefault="00D01FB9" w:rsidP="00746402">
      <w:pPr>
        <w:tabs>
          <w:tab w:val="left" w:pos="3969"/>
          <w:tab w:val="left" w:pos="6804"/>
        </w:tabs>
        <w:ind w:right="-1"/>
      </w:pPr>
    </w:p>
    <w:p w:rsidR="00C70067" w:rsidRDefault="00C70067" w:rsidP="00746402">
      <w:pPr>
        <w:tabs>
          <w:tab w:val="left" w:pos="3969"/>
          <w:tab w:val="left" w:pos="6804"/>
        </w:tabs>
        <w:ind w:right="-1"/>
      </w:pPr>
    </w:p>
    <w:p w:rsidR="0027589D" w:rsidRDefault="00352AB7" w:rsidP="00352AB7">
      <w:pPr>
        <w:tabs>
          <w:tab w:val="left" w:pos="3969"/>
          <w:tab w:val="left" w:pos="5103"/>
          <w:tab w:val="left" w:pos="6804"/>
        </w:tabs>
        <w:ind w:right="-1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="0027589D" w:rsidRPr="0027589D">
        <w:rPr>
          <w:sz w:val="22"/>
          <w:szCs w:val="22"/>
        </w:rPr>
        <w:t xml:space="preserve">Приложение </w:t>
      </w:r>
      <w:r w:rsidR="0027589D">
        <w:rPr>
          <w:sz w:val="22"/>
          <w:szCs w:val="22"/>
        </w:rPr>
        <w:t>к решению</w:t>
      </w:r>
    </w:p>
    <w:p w:rsidR="0027589D" w:rsidRPr="0027589D" w:rsidRDefault="00352AB7" w:rsidP="00352AB7">
      <w:pPr>
        <w:tabs>
          <w:tab w:val="left" w:pos="3969"/>
          <w:tab w:val="left" w:pos="5103"/>
          <w:tab w:val="left" w:pos="6804"/>
        </w:tabs>
        <w:ind w:right="-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27589D" w:rsidRPr="0027589D">
        <w:rPr>
          <w:sz w:val="22"/>
          <w:szCs w:val="22"/>
        </w:rPr>
        <w:t>Новочебоксарского</w:t>
      </w:r>
      <w:proofErr w:type="spellEnd"/>
      <w:r w:rsidR="0027589D" w:rsidRPr="0027589D">
        <w:rPr>
          <w:sz w:val="22"/>
          <w:szCs w:val="22"/>
        </w:rPr>
        <w:t xml:space="preserve"> горо</w:t>
      </w:r>
      <w:r w:rsidR="0027589D" w:rsidRPr="0027589D">
        <w:rPr>
          <w:sz w:val="22"/>
          <w:szCs w:val="22"/>
        </w:rPr>
        <w:t>д</w:t>
      </w:r>
      <w:r w:rsidR="0027589D" w:rsidRPr="0027589D">
        <w:rPr>
          <w:sz w:val="22"/>
          <w:szCs w:val="22"/>
        </w:rPr>
        <w:t>ского</w:t>
      </w:r>
    </w:p>
    <w:p w:rsidR="0027589D" w:rsidRPr="0027589D" w:rsidRDefault="00352AB7" w:rsidP="00352AB7">
      <w:pPr>
        <w:tabs>
          <w:tab w:val="left" w:pos="3969"/>
          <w:tab w:val="left" w:pos="5103"/>
          <w:tab w:val="left" w:pos="6804"/>
        </w:tabs>
        <w:ind w:right="-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589D" w:rsidRPr="0027589D">
        <w:rPr>
          <w:sz w:val="22"/>
          <w:szCs w:val="22"/>
        </w:rPr>
        <w:t>Собрания депутатов</w:t>
      </w:r>
    </w:p>
    <w:p w:rsidR="00352AB7" w:rsidRDefault="00352AB7" w:rsidP="00352AB7">
      <w:pPr>
        <w:tabs>
          <w:tab w:val="left" w:pos="3969"/>
          <w:tab w:val="left" w:pos="5103"/>
          <w:tab w:val="left" w:pos="6804"/>
        </w:tabs>
        <w:ind w:right="-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589D" w:rsidRPr="0027589D">
        <w:rPr>
          <w:sz w:val="22"/>
          <w:szCs w:val="22"/>
        </w:rPr>
        <w:t>Чувашской Республики</w:t>
      </w:r>
    </w:p>
    <w:p w:rsidR="0027589D" w:rsidRPr="0027589D" w:rsidRDefault="00352AB7" w:rsidP="00352AB7">
      <w:pPr>
        <w:tabs>
          <w:tab w:val="left" w:pos="3969"/>
          <w:tab w:val="left" w:pos="5103"/>
          <w:tab w:val="left" w:pos="6804"/>
        </w:tabs>
        <w:ind w:right="-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589D" w:rsidRPr="0027589D">
        <w:rPr>
          <w:sz w:val="22"/>
          <w:szCs w:val="22"/>
        </w:rPr>
        <w:t xml:space="preserve">от </w:t>
      </w:r>
      <w:r w:rsidR="00D01FB9">
        <w:rPr>
          <w:sz w:val="22"/>
          <w:szCs w:val="22"/>
        </w:rPr>
        <w:t>25</w:t>
      </w:r>
      <w:r w:rsidR="0027589D" w:rsidRPr="0027589D">
        <w:rPr>
          <w:sz w:val="22"/>
          <w:szCs w:val="22"/>
        </w:rPr>
        <w:t xml:space="preserve"> </w:t>
      </w:r>
      <w:r w:rsidR="0027589D">
        <w:rPr>
          <w:sz w:val="22"/>
          <w:szCs w:val="22"/>
        </w:rPr>
        <w:t>февраля</w:t>
      </w:r>
      <w:r w:rsidR="0027589D" w:rsidRPr="0027589D">
        <w:rPr>
          <w:sz w:val="22"/>
          <w:szCs w:val="22"/>
        </w:rPr>
        <w:t xml:space="preserve"> 2021 года</w:t>
      </w:r>
      <w:proofErr w:type="gramStart"/>
      <w:r w:rsidR="00D01FB9">
        <w:rPr>
          <w:sz w:val="22"/>
          <w:szCs w:val="22"/>
        </w:rPr>
        <w:t xml:space="preserve"> № С</w:t>
      </w:r>
      <w:proofErr w:type="gramEnd"/>
      <w:r w:rsidR="00D01FB9">
        <w:rPr>
          <w:sz w:val="22"/>
          <w:szCs w:val="22"/>
        </w:rPr>
        <w:t xml:space="preserve"> 9-7</w:t>
      </w:r>
    </w:p>
    <w:p w:rsidR="0027589D" w:rsidRPr="0027589D" w:rsidRDefault="0027589D" w:rsidP="00D01FB9">
      <w:pPr>
        <w:tabs>
          <w:tab w:val="left" w:pos="3969"/>
          <w:tab w:val="left" w:pos="5103"/>
          <w:tab w:val="left" w:pos="6804"/>
        </w:tabs>
        <w:ind w:right="-1"/>
        <w:rPr>
          <w:sz w:val="22"/>
          <w:szCs w:val="22"/>
        </w:rPr>
      </w:pPr>
    </w:p>
    <w:p w:rsidR="0027589D" w:rsidRDefault="0027589D" w:rsidP="00D01FB9">
      <w:pPr>
        <w:tabs>
          <w:tab w:val="left" w:pos="3969"/>
          <w:tab w:val="left" w:pos="5103"/>
          <w:tab w:val="left" w:pos="6804"/>
        </w:tabs>
        <w:ind w:right="-1"/>
      </w:pPr>
    </w:p>
    <w:p w:rsidR="0027589D" w:rsidRPr="0027589D" w:rsidRDefault="0027589D" w:rsidP="0027589D">
      <w:pPr>
        <w:shd w:val="clear" w:color="auto" w:fill="FFFFFF"/>
        <w:tabs>
          <w:tab w:val="left" w:pos="567"/>
        </w:tabs>
        <w:ind w:firstLine="567"/>
        <w:jc w:val="center"/>
        <w:textAlignment w:val="baseline"/>
        <w:rPr>
          <w:b/>
        </w:rPr>
      </w:pPr>
      <w:r w:rsidRPr="0027589D">
        <w:rPr>
          <w:b/>
        </w:rPr>
        <w:t xml:space="preserve">СОГЛАШЕНИЕ </w:t>
      </w:r>
    </w:p>
    <w:p w:rsidR="0027589D" w:rsidRPr="0027589D" w:rsidRDefault="0027589D" w:rsidP="0027589D">
      <w:pPr>
        <w:shd w:val="clear" w:color="auto" w:fill="FFFFFF"/>
        <w:tabs>
          <w:tab w:val="left" w:pos="567"/>
        </w:tabs>
        <w:ind w:firstLine="567"/>
        <w:jc w:val="center"/>
        <w:textAlignment w:val="baseline"/>
        <w:rPr>
          <w:b/>
        </w:rPr>
      </w:pPr>
      <w:r w:rsidRPr="0027589D">
        <w:rPr>
          <w:b/>
        </w:rPr>
        <w:t xml:space="preserve">о передаче Контрольно-счетной палате Чувашской Республики полномочий  по осуществлению внешнего муниципального финансового контроля </w:t>
      </w:r>
    </w:p>
    <w:p w:rsidR="0027589D" w:rsidRPr="0027589D" w:rsidRDefault="0027589D" w:rsidP="0027589D">
      <w:pPr>
        <w:shd w:val="clear" w:color="auto" w:fill="FFFFFF"/>
        <w:tabs>
          <w:tab w:val="left" w:pos="567"/>
        </w:tabs>
        <w:ind w:firstLine="567"/>
        <w:jc w:val="center"/>
        <w:textAlignment w:val="baseline"/>
        <w:rPr>
          <w:b/>
        </w:rPr>
      </w:pPr>
      <w:r w:rsidRPr="0027589D">
        <w:rPr>
          <w:b/>
        </w:rPr>
        <w:t xml:space="preserve"> в муниципальном образовании город Новочебоксарск Чувашской Республики</w:t>
      </w:r>
    </w:p>
    <w:p w:rsidR="0027589D" w:rsidRPr="0027589D" w:rsidRDefault="0027589D" w:rsidP="0027589D">
      <w:pPr>
        <w:shd w:val="clear" w:color="auto" w:fill="FFFFFF"/>
        <w:tabs>
          <w:tab w:val="left" w:pos="567"/>
        </w:tabs>
        <w:spacing w:after="240"/>
        <w:ind w:firstLine="567"/>
        <w:jc w:val="both"/>
        <w:textAlignment w:val="baseline"/>
      </w:pPr>
    </w:p>
    <w:p w:rsidR="0027589D" w:rsidRPr="0027589D" w:rsidRDefault="0027589D" w:rsidP="00EA71DC">
      <w:pPr>
        <w:shd w:val="clear" w:color="auto" w:fill="FFFFFF"/>
        <w:tabs>
          <w:tab w:val="left" w:pos="567"/>
        </w:tabs>
        <w:spacing w:after="240"/>
        <w:jc w:val="both"/>
        <w:textAlignment w:val="baseline"/>
      </w:pPr>
      <w:r w:rsidRPr="0027589D">
        <w:t xml:space="preserve">г. </w:t>
      </w:r>
      <w:r w:rsidR="00EA71DC">
        <w:t>Новочебоксарск</w:t>
      </w:r>
      <w:r w:rsidRPr="0027589D">
        <w:tab/>
      </w:r>
      <w:r w:rsidRPr="0027589D">
        <w:tab/>
      </w:r>
      <w:r w:rsidRPr="0027589D">
        <w:tab/>
      </w:r>
      <w:r w:rsidRPr="0027589D">
        <w:tab/>
      </w:r>
      <w:r w:rsidRPr="0027589D">
        <w:tab/>
      </w:r>
      <w:r w:rsidRPr="0027589D">
        <w:tab/>
      </w:r>
      <w:r w:rsidR="00D01FB9">
        <w:tab/>
        <w:t xml:space="preserve">  </w:t>
      </w:r>
      <w:r w:rsidRPr="0027589D">
        <w:t xml:space="preserve">  «</w:t>
      </w:r>
      <w:r w:rsidR="00D01FB9">
        <w:t>___</w:t>
      </w:r>
      <w:r w:rsidRPr="0027589D">
        <w:t xml:space="preserve">» </w:t>
      </w:r>
      <w:r w:rsidR="00D01FB9">
        <w:t>________</w:t>
      </w:r>
      <w:r w:rsidRPr="0027589D">
        <w:t xml:space="preserve"> 2021 года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firstLine="567"/>
        <w:jc w:val="both"/>
        <w:textAlignment w:val="baseline"/>
      </w:pPr>
      <w:proofErr w:type="spellStart"/>
      <w:proofErr w:type="gramStart"/>
      <w:r w:rsidRPr="0027589D">
        <w:t>Новочебоксарское</w:t>
      </w:r>
      <w:proofErr w:type="spellEnd"/>
      <w:r w:rsidRPr="0027589D">
        <w:t xml:space="preserve"> городское Собрание депутатов Чувашской Республики (далее также – Представительный орган) в лице главы города Новочебоксарска Чувашской Ре</w:t>
      </w:r>
      <w:r w:rsidRPr="0027589D">
        <w:t>с</w:t>
      </w:r>
      <w:r w:rsidRPr="0027589D">
        <w:t xml:space="preserve">публики, исполняющего полномочия председателя </w:t>
      </w:r>
      <w:proofErr w:type="spellStart"/>
      <w:r w:rsidRPr="0027589D">
        <w:t>Новочебоксарского</w:t>
      </w:r>
      <w:proofErr w:type="spellEnd"/>
      <w:r w:rsidRPr="0027589D">
        <w:t xml:space="preserve"> городского Собр</w:t>
      </w:r>
      <w:r w:rsidRPr="0027589D">
        <w:t>а</w:t>
      </w:r>
      <w:r w:rsidRPr="0027589D">
        <w:t xml:space="preserve">ния депутатов Чувашской Республики Ермолаева Алексея Алексеевича, действующего на основании Устава города Новочебоксарска Чувашской Республики, принятого решением </w:t>
      </w:r>
      <w:proofErr w:type="spellStart"/>
      <w:r w:rsidRPr="0027589D">
        <w:t>Новочебоксарского</w:t>
      </w:r>
      <w:proofErr w:type="spellEnd"/>
      <w:r w:rsidRPr="0027589D">
        <w:t xml:space="preserve"> городского Собрания депутатов Чувашской Республики от 28 ноября 2005 г. № С5-1 с одной стороны, и Контрольно-счетная палата Чувашской Республики (далее</w:t>
      </w:r>
      <w:proofErr w:type="gramEnd"/>
      <w:r w:rsidRPr="0027589D">
        <w:t xml:space="preserve"> – </w:t>
      </w:r>
      <w:proofErr w:type="gramStart"/>
      <w:r w:rsidRPr="0027589D">
        <w:t>КСП Чувашской Республики) в лице председателя Аристовой Светланы Ивано</w:t>
      </w:r>
      <w:r w:rsidRPr="0027589D">
        <w:t>в</w:t>
      </w:r>
      <w:r w:rsidRPr="0027589D">
        <w:t>ны, действующей на основании</w:t>
      </w:r>
      <w:r w:rsidRPr="0027589D">
        <w:rPr>
          <w:rFonts w:eastAsia="Calibri"/>
          <w:lang w:eastAsia="en-US"/>
        </w:rPr>
        <w:t xml:space="preserve"> Закона Чувашской Республики от 13.09.2011 № 58 «О Контрольно-счетной палате Чувашской Республики»</w:t>
      </w:r>
      <w:r w:rsidRPr="0027589D">
        <w:t>, с другой стороны, вместе имену</w:t>
      </w:r>
      <w:r w:rsidRPr="0027589D">
        <w:t>е</w:t>
      </w:r>
      <w:r w:rsidRPr="0027589D">
        <w:t>мые Стороны, руководствуясь положениями Бюджетного кодекса Российской Федерации (далее – БК РФ), Федерального закона «Об общих принципах организации и деятельности контрольно-счетных органов субъектов Российской Федерации и муниципальных образ</w:t>
      </w:r>
      <w:r w:rsidRPr="0027589D">
        <w:t>о</w:t>
      </w:r>
      <w:r w:rsidRPr="0027589D">
        <w:t xml:space="preserve">ваний» </w:t>
      </w:r>
      <w:r w:rsidRPr="0027589D">
        <w:rPr>
          <w:rFonts w:eastAsia="Calibri"/>
          <w:lang w:eastAsia="en-US"/>
        </w:rPr>
        <w:t>от 07 февраля 2011 г. № 6-ФЗ</w:t>
      </w:r>
      <w:proofErr w:type="gramEnd"/>
      <w:r w:rsidRPr="0027589D">
        <w:t xml:space="preserve"> (</w:t>
      </w:r>
      <w:proofErr w:type="gramStart"/>
      <w:r w:rsidRPr="0027589D">
        <w:t xml:space="preserve">далее – Федеральный закон № 6-ФЗ), </w:t>
      </w:r>
      <w:r w:rsidRPr="0027589D">
        <w:rPr>
          <w:rFonts w:eastAsia="Calibri"/>
          <w:lang w:eastAsia="en-US"/>
        </w:rPr>
        <w:t>Закона Ч</w:t>
      </w:r>
      <w:r w:rsidRPr="0027589D">
        <w:rPr>
          <w:rFonts w:eastAsia="Calibri"/>
          <w:lang w:eastAsia="en-US"/>
        </w:rPr>
        <w:t>у</w:t>
      </w:r>
      <w:r w:rsidRPr="0027589D">
        <w:rPr>
          <w:rFonts w:eastAsia="Calibri"/>
          <w:lang w:eastAsia="en-US"/>
        </w:rPr>
        <w:t>вашской Республики от 13 сентября 2011 г. № 58 «О Контрольно-счетной палате Чува</w:t>
      </w:r>
      <w:r w:rsidRPr="0027589D">
        <w:rPr>
          <w:rFonts w:eastAsia="Calibri"/>
          <w:lang w:eastAsia="en-US"/>
        </w:rPr>
        <w:t>ш</w:t>
      </w:r>
      <w:r w:rsidRPr="0027589D">
        <w:rPr>
          <w:rFonts w:eastAsia="Calibri"/>
          <w:lang w:eastAsia="en-US"/>
        </w:rPr>
        <w:t>ской Республики» (далее – Закон №58)</w:t>
      </w:r>
      <w:r w:rsidRPr="0027589D">
        <w:t xml:space="preserve">, на основании решения </w:t>
      </w:r>
      <w:proofErr w:type="spellStart"/>
      <w:r w:rsidRPr="0027589D">
        <w:t>Новочебоксарского</w:t>
      </w:r>
      <w:proofErr w:type="spellEnd"/>
      <w:r w:rsidRPr="0027589D">
        <w:t xml:space="preserve"> горо</w:t>
      </w:r>
      <w:r w:rsidRPr="0027589D">
        <w:t>д</w:t>
      </w:r>
      <w:r w:rsidRPr="0027589D">
        <w:t xml:space="preserve">ского Собрания депутатов Чувашской Республики от </w:t>
      </w:r>
      <w:r w:rsidR="00D01FB9">
        <w:t xml:space="preserve">25 февраля </w:t>
      </w:r>
      <w:r w:rsidRPr="0027589D">
        <w:t>2021 г. № С</w:t>
      </w:r>
      <w:r w:rsidR="00D01FB9">
        <w:t xml:space="preserve"> 9-7 </w:t>
      </w:r>
      <w:r w:rsidR="00846BE3">
        <w:t>«</w:t>
      </w:r>
      <w:r w:rsidR="00D01FB9">
        <w:t>О</w:t>
      </w:r>
      <w:r w:rsidRPr="0027589D">
        <w:t xml:space="preserve"> пер</w:t>
      </w:r>
      <w:r w:rsidRPr="0027589D">
        <w:t>е</w:t>
      </w:r>
      <w:r w:rsidRPr="0027589D">
        <w:t>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город Новочебоксарск Чувашской Республики</w:t>
      </w:r>
      <w:r w:rsidR="00846BE3">
        <w:t>»</w:t>
      </w:r>
      <w:r w:rsidRPr="0027589D">
        <w:t>, решения коллегии КСП</w:t>
      </w:r>
      <w:proofErr w:type="gramEnd"/>
      <w:r w:rsidRPr="0027589D">
        <w:t xml:space="preserve"> Чувашской Республики от </w:t>
      </w:r>
      <w:r w:rsidR="00D01FB9">
        <w:t xml:space="preserve">«___» ________ </w:t>
      </w:r>
      <w:r w:rsidRPr="0027589D">
        <w:t>2021 года № ____ заключили настоящее соглашение о нижеследу</w:t>
      </w:r>
      <w:r w:rsidRPr="0027589D">
        <w:t>ю</w:t>
      </w:r>
      <w:r w:rsidRPr="0027589D">
        <w:t>щем.</w:t>
      </w:r>
    </w:p>
    <w:p w:rsidR="0027589D" w:rsidRPr="0027589D" w:rsidRDefault="0027589D" w:rsidP="0027589D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b/>
        </w:rPr>
      </w:pPr>
    </w:p>
    <w:p w:rsidR="0027589D" w:rsidRPr="0027589D" w:rsidRDefault="0027589D" w:rsidP="00AB2B04">
      <w:pPr>
        <w:shd w:val="clear" w:color="auto" w:fill="FFFFFF"/>
        <w:tabs>
          <w:tab w:val="left" w:pos="567"/>
        </w:tabs>
        <w:ind w:firstLine="567"/>
        <w:jc w:val="center"/>
        <w:textAlignment w:val="baseline"/>
        <w:rPr>
          <w:b/>
        </w:rPr>
      </w:pPr>
      <w:r w:rsidRPr="0027589D">
        <w:rPr>
          <w:b/>
        </w:rPr>
        <w:t>1. Предмет Соглашения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firstLine="567"/>
        <w:jc w:val="both"/>
        <w:textAlignment w:val="baseline"/>
      </w:pPr>
      <w:bookmarkStart w:id="1" w:name="_GoBack"/>
      <w:r w:rsidRPr="0027589D">
        <w:t xml:space="preserve">1.1. </w:t>
      </w:r>
      <w:proofErr w:type="spellStart"/>
      <w:r w:rsidRPr="0027589D">
        <w:t>Новочебоксарское</w:t>
      </w:r>
      <w:proofErr w:type="spellEnd"/>
      <w:r w:rsidRPr="0027589D">
        <w:t xml:space="preserve"> городское Собрание депутатов Чувашской Республики пер</w:t>
      </w:r>
      <w:r w:rsidRPr="0027589D">
        <w:t>е</w:t>
      </w:r>
      <w:r w:rsidRPr="0027589D">
        <w:t>дает, а КСП Чувашской Республики принимает на себя полномочия по осуществлению внешнего муниципального финансового контроля, предусмотренные</w:t>
      </w:r>
      <w:r w:rsidRPr="0027589D">
        <w:rPr>
          <w:rFonts w:eastAsia="Calibri"/>
          <w:lang w:eastAsia="en-US"/>
        </w:rPr>
        <w:t xml:space="preserve"> </w:t>
      </w:r>
      <w:hyperlink r:id="rId8" w:history="1">
        <w:r w:rsidRPr="0027589D">
          <w:rPr>
            <w:rFonts w:eastAsia="Calibri"/>
            <w:lang w:eastAsia="en-US"/>
          </w:rPr>
          <w:t>частью 2</w:t>
        </w:r>
      </w:hyperlink>
      <w:r w:rsidRPr="0027589D">
        <w:rPr>
          <w:rFonts w:eastAsia="Calibri"/>
          <w:lang w:eastAsia="en-US"/>
        </w:rPr>
        <w:t xml:space="preserve"> </w:t>
      </w:r>
      <w:hyperlink r:id="rId9" w:history="1">
        <w:r w:rsidRPr="0027589D">
          <w:rPr>
            <w:rFonts w:eastAsia="Calibri"/>
            <w:lang w:eastAsia="en-US"/>
          </w:rPr>
          <w:t>статьи 9</w:t>
        </w:r>
      </w:hyperlink>
      <w:r w:rsidRPr="0027589D">
        <w:rPr>
          <w:rFonts w:eastAsia="Calibri"/>
          <w:lang w:eastAsia="en-US"/>
        </w:rPr>
        <w:t xml:space="preserve"> Федерального закона № 6-ФЗ, частью 2</w:t>
      </w:r>
      <w:r w:rsidRPr="0027589D">
        <w:rPr>
          <w:rFonts w:eastAsia="Calibri"/>
          <w:vertAlign w:val="superscript"/>
          <w:lang w:eastAsia="en-US"/>
        </w:rPr>
        <w:t>1</w:t>
      </w:r>
      <w:r w:rsidRPr="0027589D">
        <w:rPr>
          <w:rFonts w:eastAsia="Calibri"/>
          <w:lang w:eastAsia="en-US"/>
        </w:rPr>
        <w:t xml:space="preserve"> статьи 8 Закона №58 </w:t>
      </w:r>
      <w:r w:rsidRPr="0027589D">
        <w:t>в муниципальном образов</w:t>
      </w:r>
      <w:r w:rsidRPr="0027589D">
        <w:t>а</w:t>
      </w:r>
      <w:r w:rsidRPr="0027589D">
        <w:t>нии город Новочебоксарск Чувашской Республики (далее также  – город Новочебоксарск, Муниципальное образование).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color w:val="000000"/>
        </w:rPr>
      </w:pPr>
      <w:r w:rsidRPr="0027589D">
        <w:t>1.2. При осуществлении внешнего муниципального финансовог</w:t>
      </w:r>
      <w:r w:rsidRPr="0027589D">
        <w:rPr>
          <w:color w:val="000000"/>
        </w:rPr>
        <w:t xml:space="preserve">о контроля в рамках переданных полномочий КСП Чувашской Республики руководствуется </w:t>
      </w:r>
      <w:hyperlink r:id="rId10" w:tooltip="Конституция Российской Федерации" w:history="1">
        <w:r w:rsidRPr="0027589D">
          <w:rPr>
            <w:color w:val="000000"/>
          </w:rPr>
          <w:t>Конституцией Российской Федерации</w:t>
        </w:r>
      </w:hyperlink>
      <w:r w:rsidRPr="0027589D">
        <w:rPr>
          <w:color w:val="000000"/>
        </w:rPr>
        <w:t xml:space="preserve">, Конституцией Чувашской Республики, </w:t>
      </w:r>
      <w:hyperlink r:id="rId11" w:tooltip="Законы в России" w:history="1">
        <w:r w:rsidRPr="0027589D">
          <w:rPr>
            <w:color w:val="000000"/>
          </w:rPr>
          <w:t>законодательством Ро</w:t>
        </w:r>
        <w:r w:rsidRPr="0027589D">
          <w:rPr>
            <w:color w:val="000000"/>
          </w:rPr>
          <w:t>с</w:t>
        </w:r>
        <w:r w:rsidRPr="0027589D">
          <w:rPr>
            <w:color w:val="000000"/>
          </w:rPr>
          <w:t xml:space="preserve">сийской </w:t>
        </w:r>
        <w:proofErr w:type="gramStart"/>
        <w:r w:rsidRPr="0027589D">
          <w:rPr>
            <w:color w:val="000000"/>
          </w:rPr>
          <w:t>Фе</w:t>
        </w:r>
      </w:hyperlink>
      <w:r w:rsidRPr="0027589D">
        <w:rPr>
          <w:color w:val="000000"/>
        </w:rPr>
        <w:t>дерации</w:t>
      </w:r>
      <w:proofErr w:type="gramEnd"/>
      <w:r w:rsidRPr="0027589D">
        <w:rPr>
          <w:color w:val="000000"/>
        </w:rPr>
        <w:t xml:space="preserve"> и Чувашской Республики, </w:t>
      </w:r>
      <w:r w:rsidRPr="0027589D">
        <w:t>уставом и нормативными правовыми акт</w:t>
      </w:r>
      <w:r w:rsidRPr="0027589D">
        <w:t>а</w:t>
      </w:r>
      <w:r w:rsidRPr="0027589D">
        <w:t>ми муниципального образования,</w:t>
      </w:r>
      <w:r w:rsidRPr="0027589D">
        <w:rPr>
          <w:color w:val="000000"/>
        </w:rPr>
        <w:t xml:space="preserve"> Регламентом КСП Чувашской Республики, использует стандарты внешнего государственного и муниципального финансового контроля, утве</w:t>
      </w:r>
      <w:r w:rsidRPr="0027589D">
        <w:rPr>
          <w:color w:val="000000"/>
        </w:rPr>
        <w:t>р</w:t>
      </w:r>
      <w:r w:rsidRPr="0027589D">
        <w:rPr>
          <w:color w:val="000000"/>
        </w:rPr>
        <w:t>жденные КСП Чувашской Республики (далее – Стандарты).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rFonts w:eastAsia="Calibri"/>
          <w:lang w:eastAsia="en-US"/>
        </w:rPr>
      </w:pPr>
      <w:r w:rsidRPr="0027589D">
        <w:rPr>
          <w:color w:val="000000"/>
        </w:rPr>
        <w:lastRenderedPageBreak/>
        <w:t xml:space="preserve">1.3. </w:t>
      </w:r>
      <w:r w:rsidRPr="0027589D">
        <w:rPr>
          <w:rFonts w:eastAsia="Calibri"/>
          <w:lang w:eastAsia="en-US"/>
        </w:rPr>
        <w:t>При реализации переданных полномочий КСП Чувашской Республики ос</w:t>
      </w:r>
      <w:r w:rsidRPr="0027589D">
        <w:rPr>
          <w:rFonts w:eastAsia="Calibri"/>
          <w:lang w:eastAsia="en-US"/>
        </w:rPr>
        <w:t>у</w:t>
      </w:r>
      <w:r w:rsidRPr="0027589D">
        <w:rPr>
          <w:rFonts w:eastAsia="Calibri"/>
          <w:lang w:eastAsia="en-US"/>
        </w:rPr>
        <w:t>ществляет контрольные и экспертно-аналитические мероприятия.</w:t>
      </w:r>
    </w:p>
    <w:bookmarkEnd w:id="1"/>
    <w:p w:rsidR="0027589D" w:rsidRPr="0027589D" w:rsidRDefault="0027589D" w:rsidP="0027589D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color w:val="000000"/>
        </w:rPr>
      </w:pPr>
    </w:p>
    <w:p w:rsidR="0027589D" w:rsidRPr="0027589D" w:rsidRDefault="0027589D" w:rsidP="00AB2B04">
      <w:pPr>
        <w:shd w:val="clear" w:color="auto" w:fill="FFFFFF"/>
        <w:tabs>
          <w:tab w:val="left" w:pos="567"/>
        </w:tabs>
        <w:ind w:firstLine="567"/>
        <w:jc w:val="center"/>
        <w:textAlignment w:val="baseline"/>
        <w:rPr>
          <w:b/>
          <w:color w:val="000000"/>
        </w:rPr>
      </w:pPr>
      <w:r w:rsidRPr="0027589D">
        <w:rPr>
          <w:b/>
          <w:color w:val="000000"/>
        </w:rPr>
        <w:t>2. Условия и порядок реализации переданных полномочий</w:t>
      </w:r>
    </w:p>
    <w:p w:rsidR="0027589D" w:rsidRPr="0027589D" w:rsidRDefault="0027589D" w:rsidP="00352AB7">
      <w:pPr>
        <w:tabs>
          <w:tab w:val="left" w:pos="567"/>
        </w:tabs>
        <w:ind w:firstLine="567"/>
        <w:jc w:val="both"/>
        <w:rPr>
          <w:color w:val="000000"/>
          <w:kern w:val="36"/>
        </w:rPr>
      </w:pPr>
      <w:r w:rsidRPr="0027589D">
        <w:rPr>
          <w:color w:val="000000"/>
          <w:kern w:val="36"/>
        </w:rPr>
        <w:t xml:space="preserve">2.1. В целях реализации переданных полномочий </w:t>
      </w:r>
      <w:r w:rsidRPr="0027589D">
        <w:rPr>
          <w:color w:val="000000"/>
        </w:rPr>
        <w:t>КСП Чувашской Республики ос</w:t>
      </w:r>
      <w:r w:rsidRPr="0027589D">
        <w:rPr>
          <w:color w:val="000000"/>
        </w:rPr>
        <w:t>у</w:t>
      </w:r>
      <w:r w:rsidRPr="0027589D">
        <w:rPr>
          <w:color w:val="000000"/>
        </w:rPr>
        <w:t>ществляет контрольные и экспертно-аналитические мероприятия в соответствии с планом работы КСП Чувашской Республики на год. Порядок подготовки и проведения контрол</w:t>
      </w:r>
      <w:r w:rsidRPr="0027589D">
        <w:rPr>
          <w:color w:val="000000"/>
        </w:rPr>
        <w:t>ь</w:t>
      </w:r>
      <w:r w:rsidRPr="0027589D">
        <w:rPr>
          <w:color w:val="000000"/>
        </w:rPr>
        <w:t>ных и экспертно-аналитических мероприятий определяется Регламентом КСП Чувашской Республики с учетом особенностей, установленных законодательством Российской Фед</w:t>
      </w:r>
      <w:r w:rsidRPr="0027589D">
        <w:rPr>
          <w:color w:val="000000"/>
        </w:rPr>
        <w:t>е</w:t>
      </w:r>
      <w:r w:rsidRPr="0027589D">
        <w:rPr>
          <w:color w:val="000000"/>
        </w:rPr>
        <w:t xml:space="preserve">рации и законодательством Чувашской Республики, </w:t>
      </w:r>
      <w:r w:rsidRPr="0027589D">
        <w:rPr>
          <w:rFonts w:eastAsia="Calibri"/>
          <w:lang w:eastAsia="en-US"/>
        </w:rPr>
        <w:t>Стандартами и настоящим Соглаш</w:t>
      </w:r>
      <w:r w:rsidRPr="0027589D">
        <w:rPr>
          <w:rFonts w:eastAsia="Calibri"/>
          <w:lang w:eastAsia="en-US"/>
        </w:rPr>
        <w:t>е</w:t>
      </w:r>
      <w:r w:rsidRPr="0027589D">
        <w:rPr>
          <w:rFonts w:eastAsia="Calibri"/>
          <w:lang w:eastAsia="en-US"/>
        </w:rPr>
        <w:t>нием.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2.2. В целях реализации переданных полномочий устанавливается следующий п</w:t>
      </w:r>
      <w:r w:rsidRPr="0027589D">
        <w:rPr>
          <w:color w:val="000000"/>
        </w:rPr>
        <w:t>о</w:t>
      </w:r>
      <w:r w:rsidRPr="0027589D">
        <w:rPr>
          <w:color w:val="000000"/>
        </w:rPr>
        <w:t xml:space="preserve">рядок организации внешнего муниципального финансового контроля: 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 xml:space="preserve">2.2.1. При осуществлении </w:t>
      </w:r>
      <w:proofErr w:type="gramStart"/>
      <w:r w:rsidRPr="0027589D">
        <w:rPr>
          <w:color w:val="000000"/>
        </w:rPr>
        <w:t>контроля за</w:t>
      </w:r>
      <w:proofErr w:type="gramEnd"/>
      <w:r w:rsidRPr="0027589D">
        <w:rPr>
          <w:color w:val="000000"/>
        </w:rPr>
        <w:t xml:space="preserve"> исполнением бюджета города Новочебокса</w:t>
      </w:r>
      <w:r w:rsidRPr="0027589D">
        <w:rPr>
          <w:color w:val="000000"/>
        </w:rPr>
        <w:t>р</w:t>
      </w:r>
      <w:r w:rsidRPr="0027589D">
        <w:rPr>
          <w:color w:val="000000"/>
        </w:rPr>
        <w:t xml:space="preserve">ска (далее – </w:t>
      </w:r>
      <w:hyperlink r:id="rId12" w:tooltip="Бюджет местный" w:history="1">
        <w:r w:rsidRPr="0027589D">
          <w:rPr>
            <w:color w:val="000000"/>
          </w:rPr>
          <w:t>местный бюджет</w:t>
        </w:r>
      </w:hyperlink>
      <w:r w:rsidRPr="0027589D">
        <w:rPr>
          <w:color w:val="000000"/>
        </w:rPr>
        <w:t>) КСП Чувашской Республики проводится мониторинг бюджетных показателей, содержащихся в формах бюджетной отчетности Муниципал</w:t>
      </w:r>
      <w:r w:rsidRPr="0027589D">
        <w:rPr>
          <w:color w:val="000000"/>
        </w:rPr>
        <w:t>ь</w:t>
      </w:r>
      <w:r w:rsidRPr="0027589D">
        <w:rPr>
          <w:color w:val="000000"/>
        </w:rPr>
        <w:t>ного образования (далее – мониторинг).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Перечень форм бюджетной отчетности, направляемой в КСП Чувашской Республ</w:t>
      </w:r>
      <w:r w:rsidRPr="0027589D">
        <w:rPr>
          <w:color w:val="000000"/>
        </w:rPr>
        <w:t>и</w:t>
      </w:r>
      <w:r w:rsidRPr="0027589D">
        <w:rPr>
          <w:color w:val="000000"/>
        </w:rPr>
        <w:t>ки в целях мониторинга, соответствует перечню форм бюджетной отчетности, устано</w:t>
      </w:r>
      <w:r w:rsidRPr="0027589D">
        <w:rPr>
          <w:color w:val="000000"/>
        </w:rPr>
        <w:t>в</w:t>
      </w:r>
      <w:r w:rsidRPr="0027589D">
        <w:rPr>
          <w:color w:val="000000"/>
        </w:rPr>
        <w:t>ленному представления финансовыми органами муниципальных образований Чувашской Республики на текущий финансовый год.</w:t>
      </w:r>
    </w:p>
    <w:p w:rsidR="0027589D" w:rsidRPr="0027589D" w:rsidRDefault="0027589D" w:rsidP="00352AB7">
      <w:pPr>
        <w:tabs>
          <w:tab w:val="left" w:pos="567"/>
        </w:tabs>
        <w:ind w:left="45" w:firstLine="567"/>
        <w:jc w:val="both"/>
      </w:pPr>
      <w:proofErr w:type="gramStart"/>
      <w:r w:rsidRPr="0027589D">
        <w:t>Формы бюджетной отчетности представляются Муниципальным образованием в КСП Чувашской Республики по итогам полугодия и по результатам работы за год, не позднее 3 дней, с даты, установленной для сдачи отчетности в Министерство финансов Чувашской Республики на бумажном носителе и в электронном виде на адрес официал</w:t>
      </w:r>
      <w:r w:rsidRPr="0027589D">
        <w:t>ь</w:t>
      </w:r>
      <w:r w:rsidRPr="0027589D">
        <w:t>ной электронной почты</w:t>
      </w:r>
      <w:r w:rsidRPr="0027589D">
        <w:rPr>
          <w:color w:val="000000"/>
        </w:rPr>
        <w:t xml:space="preserve"> КСП Чувашской Республики</w:t>
      </w:r>
      <w:r w:rsidRPr="0027589D">
        <w:t xml:space="preserve">: </w:t>
      </w:r>
      <w:hyperlink r:id="rId13" w:history="1">
        <w:r w:rsidRPr="0027589D">
          <w:rPr>
            <w:rFonts w:eastAsia="Calibri"/>
            <w:color w:val="0000FF"/>
            <w:u w:val="single"/>
            <w:lang w:val="en-US" w:eastAsia="en-US"/>
          </w:rPr>
          <w:t>kcp</w:t>
        </w:r>
        <w:r w:rsidRPr="0027589D">
          <w:rPr>
            <w:rFonts w:eastAsia="Calibri"/>
            <w:color w:val="0000FF"/>
            <w:u w:val="single"/>
            <w:lang w:eastAsia="en-US"/>
          </w:rPr>
          <w:t>@</w:t>
        </w:r>
        <w:r w:rsidRPr="0027589D">
          <w:rPr>
            <w:rFonts w:eastAsia="Calibri"/>
            <w:color w:val="0000FF"/>
            <w:u w:val="single"/>
            <w:lang w:val="en-US" w:eastAsia="en-US"/>
          </w:rPr>
          <w:t>cap</w:t>
        </w:r>
        <w:r w:rsidRPr="0027589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27589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27589D">
        <w:rPr>
          <w:rFonts w:eastAsia="Calibri"/>
          <w:lang w:eastAsia="en-US"/>
        </w:rPr>
        <w:t>.</w:t>
      </w:r>
      <w:proofErr w:type="gramEnd"/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В процессе осуществления КСП Чувашской Республики мониторинга состав и</w:t>
      </w:r>
      <w:r w:rsidRPr="0027589D">
        <w:rPr>
          <w:color w:val="000000"/>
        </w:rPr>
        <w:t>н</w:t>
      </w:r>
      <w:r w:rsidRPr="0027589D">
        <w:rPr>
          <w:color w:val="000000"/>
        </w:rPr>
        <w:t>формации, направляемой в КСП Чувашской Республики, может уточняться КСП Чува</w:t>
      </w:r>
      <w:r w:rsidRPr="0027589D">
        <w:rPr>
          <w:color w:val="000000"/>
        </w:rPr>
        <w:t>ш</w:t>
      </w:r>
      <w:r w:rsidRPr="0027589D">
        <w:rPr>
          <w:color w:val="000000"/>
        </w:rPr>
        <w:t>ской Республики с установлением сроков ее предоставления, в пределах сроков устано</w:t>
      </w:r>
      <w:r w:rsidRPr="0027589D">
        <w:rPr>
          <w:color w:val="000000"/>
        </w:rPr>
        <w:t>в</w:t>
      </w:r>
      <w:r w:rsidRPr="0027589D">
        <w:rPr>
          <w:color w:val="000000"/>
        </w:rPr>
        <w:t>ленных законодательством Российской Федерации и законодательством Чувашской Ре</w:t>
      </w:r>
      <w:r w:rsidRPr="0027589D">
        <w:rPr>
          <w:color w:val="000000"/>
        </w:rPr>
        <w:t>с</w:t>
      </w:r>
      <w:r w:rsidRPr="0027589D">
        <w:rPr>
          <w:color w:val="000000"/>
        </w:rPr>
        <w:t>публики.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kern w:val="36"/>
        </w:rPr>
      </w:pPr>
      <w:r w:rsidRPr="0027589D">
        <w:rPr>
          <w:kern w:val="36"/>
        </w:rPr>
        <w:t xml:space="preserve">Результаты мониторинга исполнения местного бюджета за полугодие </w:t>
      </w:r>
      <w:r w:rsidRPr="0027589D">
        <w:rPr>
          <w:color w:val="000000"/>
        </w:rPr>
        <w:t>и по резул</w:t>
      </w:r>
      <w:r w:rsidRPr="0027589D">
        <w:rPr>
          <w:color w:val="000000"/>
        </w:rPr>
        <w:t>ь</w:t>
      </w:r>
      <w:r w:rsidRPr="0027589D">
        <w:rPr>
          <w:color w:val="000000"/>
        </w:rPr>
        <w:t>татам работы за год</w:t>
      </w:r>
      <w:r w:rsidRPr="0027589D">
        <w:rPr>
          <w:kern w:val="36"/>
        </w:rPr>
        <w:t xml:space="preserve"> оформляются в виде заключения и направляются в Представител</w:t>
      </w:r>
      <w:r w:rsidRPr="0027589D">
        <w:rPr>
          <w:kern w:val="36"/>
        </w:rPr>
        <w:t>ь</w:t>
      </w:r>
      <w:r w:rsidRPr="0027589D">
        <w:rPr>
          <w:kern w:val="36"/>
        </w:rPr>
        <w:t xml:space="preserve">ный орган и размещаются на официальном сайте </w:t>
      </w:r>
      <w:r w:rsidRPr="0027589D">
        <w:rPr>
          <w:color w:val="000000"/>
        </w:rPr>
        <w:t xml:space="preserve">КСП Чувашской Республики </w:t>
      </w:r>
      <w:r w:rsidRPr="0027589D">
        <w:rPr>
          <w:kern w:val="36"/>
        </w:rPr>
        <w:t>в инфо</w:t>
      </w:r>
      <w:r w:rsidRPr="0027589D">
        <w:rPr>
          <w:kern w:val="36"/>
        </w:rPr>
        <w:t>р</w:t>
      </w:r>
      <w:r w:rsidRPr="0027589D">
        <w:rPr>
          <w:kern w:val="36"/>
        </w:rPr>
        <w:t xml:space="preserve">мационно-телекоммуникационной сети Интернет. 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rFonts w:eastAsia="Calibri"/>
          <w:lang w:eastAsia="en-US"/>
        </w:rPr>
      </w:pPr>
      <w:r w:rsidRPr="0027589D">
        <w:rPr>
          <w:color w:val="000000"/>
        </w:rPr>
        <w:t xml:space="preserve">2.2.2. При проведении </w:t>
      </w:r>
      <w:hyperlink r:id="rId14" w:tooltip="Экспертиза проектов" w:history="1">
        <w:r w:rsidRPr="0027589D">
          <w:rPr>
            <w:color w:val="000000"/>
          </w:rPr>
          <w:t>экспертизы проектов</w:t>
        </w:r>
      </w:hyperlink>
      <w:r w:rsidRPr="0027589D">
        <w:rPr>
          <w:color w:val="000000"/>
        </w:rPr>
        <w:t xml:space="preserve"> решений о местном бюджете на оч</w:t>
      </w:r>
      <w:r w:rsidRPr="0027589D">
        <w:rPr>
          <w:color w:val="000000"/>
        </w:rPr>
        <w:t>е</w:t>
      </w:r>
      <w:r w:rsidRPr="0027589D">
        <w:rPr>
          <w:color w:val="000000"/>
        </w:rPr>
        <w:t>редной финансовый год и плановый период (на очередной финансовый год и плановый период; о внесении изменений в бюджет на текущий финансовый год и плановый пер</w:t>
      </w:r>
      <w:r w:rsidRPr="0027589D">
        <w:rPr>
          <w:color w:val="000000"/>
        </w:rPr>
        <w:t>и</w:t>
      </w:r>
      <w:r w:rsidRPr="0027589D">
        <w:rPr>
          <w:color w:val="000000"/>
        </w:rPr>
        <w:t>од) (далее – проект решения о местном бюджете) осуществляется оценка (анализ) его с</w:t>
      </w:r>
      <w:r w:rsidRPr="0027589D">
        <w:rPr>
          <w:color w:val="000000"/>
        </w:rPr>
        <w:t>о</w:t>
      </w:r>
      <w:r w:rsidRPr="0027589D">
        <w:rPr>
          <w:color w:val="000000"/>
        </w:rPr>
        <w:t xml:space="preserve">ответствия по составу и содержанию требованиям нормативных </w:t>
      </w:r>
      <w:hyperlink r:id="rId15" w:tooltip="Правовые акты" w:history="1">
        <w:r w:rsidRPr="0027589D">
          <w:rPr>
            <w:color w:val="000000"/>
          </w:rPr>
          <w:t>правовых актов</w:t>
        </w:r>
      </w:hyperlink>
      <w:r w:rsidRPr="0027589D">
        <w:rPr>
          <w:color w:val="000000"/>
        </w:rPr>
        <w:t xml:space="preserve"> Росси</w:t>
      </w:r>
      <w:r w:rsidRPr="0027589D">
        <w:rPr>
          <w:color w:val="000000"/>
        </w:rPr>
        <w:t>й</w:t>
      </w:r>
      <w:r w:rsidRPr="0027589D">
        <w:rPr>
          <w:color w:val="000000"/>
        </w:rPr>
        <w:t>ской Федерации, нормативных правовых актов Чувашской Республики и муниципальных правовых актов Муниципального образования.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rFonts w:eastAsia="Calibri"/>
          <w:lang w:eastAsia="en-US"/>
        </w:rPr>
      </w:pPr>
      <w:r w:rsidRPr="0027589D">
        <w:rPr>
          <w:color w:val="000000"/>
        </w:rPr>
        <w:t>Одновременно с проектом решения о местном бюджете в КСП Чувашской Респу</w:t>
      </w:r>
      <w:r w:rsidRPr="0027589D">
        <w:rPr>
          <w:color w:val="000000"/>
        </w:rPr>
        <w:t>б</w:t>
      </w:r>
      <w:r w:rsidRPr="0027589D">
        <w:rPr>
          <w:color w:val="000000"/>
        </w:rPr>
        <w:t>лики представляются документы и материалы в составе, определенном Бюджетным к</w:t>
      </w:r>
      <w:r w:rsidRPr="0027589D">
        <w:rPr>
          <w:color w:val="000000"/>
        </w:rPr>
        <w:t>о</w:t>
      </w:r>
      <w:r w:rsidRPr="0027589D">
        <w:rPr>
          <w:color w:val="000000"/>
        </w:rPr>
        <w:t>дексом Российской Федерации и</w:t>
      </w:r>
      <w:r w:rsidRPr="0027589D">
        <w:rPr>
          <w:rFonts w:eastAsia="Calibri"/>
          <w:lang w:eastAsia="en-US"/>
        </w:rPr>
        <w:t xml:space="preserve"> принятыми в соответствии с ним муниципальными пр</w:t>
      </w:r>
      <w:r w:rsidRPr="0027589D">
        <w:rPr>
          <w:rFonts w:eastAsia="Calibri"/>
          <w:lang w:eastAsia="en-US"/>
        </w:rPr>
        <w:t>а</w:t>
      </w:r>
      <w:r w:rsidRPr="0027589D">
        <w:rPr>
          <w:rFonts w:eastAsia="Calibri"/>
          <w:lang w:eastAsia="en-US"/>
        </w:rPr>
        <w:t>вовыми актами</w:t>
      </w:r>
      <w:r w:rsidRPr="0027589D">
        <w:rPr>
          <w:color w:val="000000"/>
        </w:rPr>
        <w:t>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Материалы в целях проведения экспертизы проекта решения о местном бюджете направляются Представительным органом в КСП Чувашской Республики не позднее</w:t>
      </w:r>
      <w:hyperlink r:id="rId16" w:tooltip="10 декабря" w:history="1"/>
      <w:r w:rsidRPr="0027589D">
        <w:rPr>
          <w:color w:val="000000"/>
        </w:rPr>
        <w:t xml:space="preserve"> 3 рабочих дней с момента их поступления в Представительный орган.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В процессе осуществления КСП Чувашской Республики экспертизы проекта реш</w:t>
      </w:r>
      <w:r w:rsidRPr="0027589D">
        <w:rPr>
          <w:color w:val="000000"/>
        </w:rPr>
        <w:t>е</w:t>
      </w:r>
      <w:r w:rsidRPr="0027589D">
        <w:rPr>
          <w:color w:val="000000"/>
        </w:rPr>
        <w:t>ния о местном бюджете состав информации, направляемой в КСП Чувашской Республ</w:t>
      </w:r>
      <w:r w:rsidRPr="0027589D">
        <w:rPr>
          <w:color w:val="000000"/>
        </w:rPr>
        <w:t>и</w:t>
      </w:r>
      <w:r w:rsidRPr="0027589D">
        <w:rPr>
          <w:color w:val="000000"/>
        </w:rPr>
        <w:t>ки, может уточняться КСП Чувашской Республики с установлением сроков ее предоста</w:t>
      </w:r>
      <w:r w:rsidRPr="0027589D">
        <w:rPr>
          <w:color w:val="000000"/>
        </w:rPr>
        <w:t>в</w:t>
      </w:r>
      <w:r w:rsidRPr="0027589D">
        <w:rPr>
          <w:color w:val="000000"/>
        </w:rPr>
        <w:lastRenderedPageBreak/>
        <w:t>ления, в пределах сроков установленных законодательством Российской Федерации и з</w:t>
      </w:r>
      <w:r w:rsidRPr="0027589D">
        <w:rPr>
          <w:color w:val="000000"/>
        </w:rPr>
        <w:t>а</w:t>
      </w:r>
      <w:r w:rsidRPr="0027589D">
        <w:rPr>
          <w:color w:val="000000"/>
        </w:rPr>
        <w:t>конодательством  Чувашской Республики.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Срок для подготовки заключения устанавливается Представительным органом не менее 5 дней со дня поступления в КСП Чувашской Республики  проекта решения о местном бюджете.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rFonts w:eastAsia="Calibri"/>
          <w:lang w:eastAsia="en-US"/>
        </w:rPr>
      </w:pPr>
      <w:r w:rsidRPr="0027589D">
        <w:rPr>
          <w:color w:val="000000"/>
        </w:rPr>
        <w:t>По итогам экспертизы составляется заключение, направляемое в адрес Представ</w:t>
      </w:r>
      <w:r w:rsidRPr="0027589D">
        <w:rPr>
          <w:color w:val="000000"/>
        </w:rPr>
        <w:t>и</w:t>
      </w:r>
      <w:r w:rsidRPr="0027589D">
        <w:rPr>
          <w:color w:val="000000"/>
        </w:rPr>
        <w:t>тельного органа и администрации Муниципального образования.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kern w:val="36"/>
        </w:rPr>
      </w:pPr>
      <w:r w:rsidRPr="0027589D">
        <w:rPr>
          <w:color w:val="000000"/>
        </w:rPr>
        <w:t xml:space="preserve">2.2.3. </w:t>
      </w:r>
      <w:r w:rsidRPr="0027589D">
        <w:rPr>
          <w:kern w:val="36"/>
        </w:rPr>
        <w:t>Внешняя проверка годового отчета об исполнении местного бюджета ос</w:t>
      </w:r>
      <w:r w:rsidRPr="0027589D">
        <w:rPr>
          <w:kern w:val="36"/>
        </w:rPr>
        <w:t>у</w:t>
      </w:r>
      <w:r w:rsidRPr="0027589D">
        <w:rPr>
          <w:kern w:val="36"/>
        </w:rPr>
        <w:t>ществляется КСП Чувашской Республики в порядке, установленном муниципальным правовым актом Представительного органа, с соблюдением требований БК РФ и с учетом особенностей, установленных федеральными законами и законами Чувашской Республ</w:t>
      </w:r>
      <w:r w:rsidRPr="0027589D">
        <w:rPr>
          <w:kern w:val="36"/>
        </w:rPr>
        <w:t>и</w:t>
      </w:r>
      <w:r w:rsidRPr="0027589D">
        <w:rPr>
          <w:kern w:val="36"/>
        </w:rPr>
        <w:t>ки.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  <w:kern w:val="36"/>
        </w:rPr>
      </w:pPr>
      <w:r w:rsidRPr="0027589D">
        <w:rPr>
          <w:color w:val="000000"/>
          <w:kern w:val="36"/>
        </w:rPr>
        <w:t>Перечень документов и материалов, представляемых в КСП Чувашской Республики в целях проведения внешней проверки, соответствует перечню и формам, определенным решением Представительного органа. Информация о сроках, способах и форме предста</w:t>
      </w:r>
      <w:r w:rsidRPr="0027589D">
        <w:rPr>
          <w:color w:val="000000"/>
          <w:kern w:val="36"/>
        </w:rPr>
        <w:t>в</w:t>
      </w:r>
      <w:r w:rsidRPr="0027589D">
        <w:rPr>
          <w:color w:val="000000"/>
          <w:kern w:val="36"/>
        </w:rPr>
        <w:t>ления сведений формируется КСП Чувашской Республики и доводится до Муниципал</w:t>
      </w:r>
      <w:r w:rsidRPr="0027589D">
        <w:rPr>
          <w:color w:val="000000"/>
          <w:kern w:val="36"/>
        </w:rPr>
        <w:t>ь</w:t>
      </w:r>
      <w:r w:rsidRPr="0027589D">
        <w:rPr>
          <w:color w:val="000000"/>
          <w:kern w:val="36"/>
        </w:rPr>
        <w:t xml:space="preserve">ного образования дополнительно в срок до </w:t>
      </w:r>
      <w:hyperlink r:id="rId17" w:tooltip="15 февраля" w:history="1">
        <w:r w:rsidRPr="0027589D">
          <w:rPr>
            <w:color w:val="000000"/>
            <w:kern w:val="36"/>
          </w:rPr>
          <w:t>15 февраля</w:t>
        </w:r>
      </w:hyperlink>
      <w:r w:rsidRPr="0027589D">
        <w:rPr>
          <w:color w:val="000000"/>
          <w:kern w:val="36"/>
        </w:rPr>
        <w:t xml:space="preserve"> текущего финансового года. 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kern w:val="36"/>
        </w:rPr>
      </w:pPr>
      <w:r w:rsidRPr="0027589D">
        <w:rPr>
          <w:color w:val="000000"/>
        </w:rPr>
        <w:t xml:space="preserve">По результатам проведения внешней проверки </w:t>
      </w:r>
      <w:hyperlink r:id="rId18" w:tooltip="Ежегодные отчеты" w:history="1">
        <w:r w:rsidRPr="0027589D">
          <w:rPr>
            <w:color w:val="000000"/>
          </w:rPr>
          <w:t>годового отчета</w:t>
        </w:r>
      </w:hyperlink>
      <w:r w:rsidRPr="0027589D">
        <w:rPr>
          <w:color w:val="000000"/>
        </w:rPr>
        <w:t xml:space="preserve"> об исполнении местного бюджета оформляется заключение на годовой отчет об исполнении местного бюджета в соответствии с требованиями БК РФ и Стандартами, которое направляется в Представительный орган и администрацию Муниципального образования.</w:t>
      </w:r>
    </w:p>
    <w:p w:rsidR="0027589D" w:rsidRPr="0027589D" w:rsidRDefault="0027589D" w:rsidP="00352AB7">
      <w:pPr>
        <w:autoSpaceDE w:val="0"/>
        <w:autoSpaceDN w:val="0"/>
        <w:adjustRightInd w:val="0"/>
        <w:ind w:firstLine="567"/>
        <w:jc w:val="both"/>
        <w:rPr>
          <w:color w:val="000000"/>
          <w:kern w:val="36"/>
        </w:rPr>
      </w:pPr>
      <w:r w:rsidRPr="0027589D">
        <w:rPr>
          <w:kern w:val="36"/>
        </w:rPr>
        <w:t xml:space="preserve">2.2.4. </w:t>
      </w:r>
      <w:proofErr w:type="gramStart"/>
      <w:r w:rsidRPr="0027589D">
        <w:rPr>
          <w:color w:val="000000"/>
          <w:kern w:val="36"/>
        </w:rPr>
        <w:t>В целях осуществления контроля за законностью, результативностью (эффе</w:t>
      </w:r>
      <w:r w:rsidRPr="0027589D">
        <w:rPr>
          <w:color w:val="000000"/>
          <w:kern w:val="36"/>
        </w:rPr>
        <w:t>к</w:t>
      </w:r>
      <w:r w:rsidRPr="0027589D">
        <w:rPr>
          <w:color w:val="000000"/>
          <w:kern w:val="36"/>
        </w:rPr>
        <w:t>тивностью и экономностью) использования средств местного бюджета, контроля за с</w:t>
      </w:r>
      <w:r w:rsidRPr="0027589D">
        <w:rPr>
          <w:color w:val="000000"/>
          <w:kern w:val="36"/>
        </w:rPr>
        <w:t>о</w:t>
      </w:r>
      <w:r w:rsidRPr="0027589D">
        <w:rPr>
          <w:color w:val="000000"/>
          <w:kern w:val="36"/>
        </w:rPr>
        <w:t>блюдением установленного порядка управления и распоряжения имуществом, наход</w:t>
      </w:r>
      <w:r w:rsidRPr="0027589D">
        <w:rPr>
          <w:color w:val="000000"/>
          <w:kern w:val="36"/>
        </w:rPr>
        <w:t>я</w:t>
      </w:r>
      <w:r w:rsidRPr="0027589D">
        <w:rPr>
          <w:color w:val="000000"/>
          <w:kern w:val="36"/>
        </w:rPr>
        <w:t xml:space="preserve">щимся в </w:t>
      </w:r>
      <w:hyperlink r:id="rId19" w:tooltip="Муниципальная собственность" w:history="1">
        <w:r w:rsidRPr="0027589D">
          <w:rPr>
            <w:color w:val="000000"/>
            <w:kern w:val="36"/>
          </w:rPr>
          <w:t>муниципальной собственности</w:t>
        </w:r>
      </w:hyperlink>
      <w:r w:rsidRPr="0027589D">
        <w:rPr>
          <w:color w:val="000000"/>
          <w:kern w:val="36"/>
        </w:rPr>
        <w:t xml:space="preserve">, </w:t>
      </w:r>
      <w:r w:rsidRPr="0027589D">
        <w:rPr>
          <w:rFonts w:eastAsia="Calibri"/>
        </w:rPr>
        <w:t>а также средств, получаемых местным бюджетом из иных источников, предусмотренных законодательством Российской Федерации и зак</w:t>
      </w:r>
      <w:r w:rsidRPr="0027589D">
        <w:rPr>
          <w:rFonts w:eastAsia="Calibri"/>
        </w:rPr>
        <w:t>о</w:t>
      </w:r>
      <w:r w:rsidRPr="0027589D">
        <w:rPr>
          <w:rFonts w:eastAsia="Calibri"/>
        </w:rPr>
        <w:t>нодательством Чувашской Республики,</w:t>
      </w:r>
      <w:r w:rsidRPr="0027589D">
        <w:rPr>
          <w:color w:val="000000"/>
          <w:kern w:val="36"/>
        </w:rPr>
        <w:t xml:space="preserve"> проводятся контрольные и экспертно-аналитические мероприятия в соответствии с утвержденным планом работы КСП Чува</w:t>
      </w:r>
      <w:r w:rsidRPr="0027589D">
        <w:rPr>
          <w:color w:val="000000"/>
          <w:kern w:val="36"/>
        </w:rPr>
        <w:t>ш</w:t>
      </w:r>
      <w:r w:rsidRPr="0027589D">
        <w:rPr>
          <w:color w:val="000000"/>
          <w:kern w:val="36"/>
        </w:rPr>
        <w:t>ской Республики.</w:t>
      </w:r>
      <w:proofErr w:type="gramEnd"/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  <w:kern w:val="36"/>
        </w:rPr>
      </w:pPr>
      <w:proofErr w:type="gramStart"/>
      <w:r w:rsidRPr="0027589D">
        <w:rPr>
          <w:kern w:val="36"/>
        </w:rPr>
        <w:t>Проведение контрольных и экспертно-</w:t>
      </w:r>
      <w:r w:rsidRPr="0027589D">
        <w:rPr>
          <w:color w:val="000000"/>
        </w:rPr>
        <w:t xml:space="preserve">аналитических мероприятий осуществляется </w:t>
      </w:r>
      <w:r w:rsidRPr="0027589D">
        <w:rPr>
          <w:color w:val="000000"/>
          <w:kern w:val="36"/>
        </w:rPr>
        <w:t>КСП Чувашской Республики при наличии решения Представительного органа, принятого в установленном Уставом Муниципального образования порядке, и/или письменного о</w:t>
      </w:r>
      <w:r w:rsidRPr="0027589D">
        <w:rPr>
          <w:color w:val="000000"/>
          <w:kern w:val="36"/>
        </w:rPr>
        <w:t>б</w:t>
      </w:r>
      <w:r w:rsidRPr="0027589D">
        <w:rPr>
          <w:color w:val="000000"/>
          <w:kern w:val="36"/>
        </w:rPr>
        <w:t>ращения Главы города Новочебоксарска Чувашской Республики, или принятого решения коллегии КСП Чувашской Республики о проведении контрольного или экспертно-аналитического мероприятия.</w:t>
      </w:r>
      <w:proofErr w:type="gramEnd"/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  <w:kern w:val="36"/>
        </w:rPr>
        <w:t xml:space="preserve">2.2.5. </w:t>
      </w:r>
      <w:r w:rsidRPr="0027589D">
        <w:rPr>
          <w:color w:val="000000"/>
        </w:rPr>
        <w:t>Оценка эффективности предоставления налоговых и иных льгот и преим</w:t>
      </w:r>
      <w:r w:rsidRPr="0027589D">
        <w:rPr>
          <w:color w:val="000000"/>
        </w:rPr>
        <w:t>у</w:t>
      </w:r>
      <w:r w:rsidRPr="0027589D">
        <w:rPr>
          <w:color w:val="000000"/>
        </w:rPr>
        <w:t xml:space="preserve">ществ, бюджетных кредитов за счет средств местного бюджета,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</w:t>
      </w:r>
      <w:proofErr w:type="gramStart"/>
      <w:r w:rsidRPr="0027589D">
        <w:rPr>
          <w:color w:val="000000"/>
        </w:rPr>
        <w:t>и</w:t>
      </w:r>
      <w:hyperlink r:id="rId20" w:tooltip="Индивидуальное предпринимательство" w:history="1">
        <w:r w:rsidRPr="0027589D">
          <w:rPr>
            <w:color w:val="000000"/>
          </w:rPr>
          <w:t>ндивидуальными</w:t>
        </w:r>
        <w:proofErr w:type="gramEnd"/>
        <w:r w:rsidRPr="0027589D">
          <w:rPr>
            <w:color w:val="000000"/>
          </w:rPr>
          <w:t xml:space="preserve"> предпринимателями</w:t>
        </w:r>
      </w:hyperlink>
      <w:r w:rsidRPr="0027589D">
        <w:rPr>
          <w:color w:val="743399"/>
          <w:bdr w:val="none" w:sz="0" w:space="0" w:color="auto" w:frame="1"/>
        </w:rPr>
        <w:t xml:space="preserve"> </w:t>
      </w:r>
      <w:r w:rsidRPr="0027589D">
        <w:rPr>
          <w:color w:val="000000"/>
        </w:rPr>
        <w:t>за счет средств местного бюджета и имущества, находящегося в муниципальной собственности города Новочебоксарск, а также анализ бюджетного процесса в Муниципальном образовании и подготовка предложений, направленных на его совершенствование, осуществляются КСП Чувашской Республики в рамках проводимых контрольных и экспертно-аналитических мероприятий.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rFonts w:eastAsia="Calibri"/>
          <w:lang w:eastAsia="en-US"/>
        </w:rPr>
      </w:pPr>
      <w:r w:rsidRPr="0027589D">
        <w:rPr>
          <w:color w:val="000000"/>
        </w:rPr>
        <w:t xml:space="preserve">2.2.6. Проведение </w:t>
      </w:r>
      <w:r w:rsidRPr="0027589D">
        <w:rPr>
          <w:rFonts w:eastAsia="Calibri"/>
          <w:lang w:eastAsia="en-US"/>
        </w:rPr>
        <w:t>финансово-экономической экспертизы проектов муниципальных правовых актов (включая обоснованность финансово-экономических обоснований) в ч</w:t>
      </w:r>
      <w:r w:rsidRPr="0027589D">
        <w:rPr>
          <w:rFonts w:eastAsia="Calibri"/>
          <w:lang w:eastAsia="en-US"/>
        </w:rPr>
        <w:t>а</w:t>
      </w:r>
      <w:r w:rsidRPr="0027589D">
        <w:rPr>
          <w:rFonts w:eastAsia="Calibri"/>
          <w:lang w:eastAsia="en-US"/>
        </w:rPr>
        <w:t>сти, касающейся расходных обязательств Муниципального образования, а также мун</w:t>
      </w:r>
      <w:r w:rsidRPr="0027589D">
        <w:rPr>
          <w:rFonts w:eastAsia="Calibri"/>
          <w:lang w:eastAsia="en-US"/>
        </w:rPr>
        <w:t>и</w:t>
      </w:r>
      <w:r w:rsidRPr="0027589D">
        <w:rPr>
          <w:rFonts w:eastAsia="Calibri"/>
          <w:lang w:eastAsia="en-US"/>
        </w:rPr>
        <w:t>ципальных программ Муниципального образования, осуществляется на основании пис</w:t>
      </w:r>
      <w:r w:rsidRPr="0027589D">
        <w:rPr>
          <w:rFonts w:eastAsia="Calibri"/>
          <w:lang w:eastAsia="en-US"/>
        </w:rPr>
        <w:t>ь</w:t>
      </w:r>
      <w:r w:rsidRPr="0027589D">
        <w:rPr>
          <w:rFonts w:eastAsia="Calibri"/>
          <w:lang w:eastAsia="en-US"/>
        </w:rPr>
        <w:t>менного обращения Представительного органа.</w:t>
      </w:r>
    </w:p>
    <w:p w:rsidR="0027589D" w:rsidRPr="0027589D" w:rsidRDefault="0027589D" w:rsidP="00352AB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7589D">
        <w:rPr>
          <w:rFonts w:eastAsia="Calibri"/>
          <w:lang w:eastAsia="en-US"/>
        </w:rPr>
        <w:t>2.2.7. В ходе проведения экспертизы проектов бюджетов, нормативных правовых а</w:t>
      </w:r>
      <w:r w:rsidRPr="0027589D">
        <w:rPr>
          <w:rFonts w:eastAsia="Calibri"/>
          <w:lang w:eastAsia="en-US"/>
        </w:rPr>
        <w:t>к</w:t>
      </w:r>
      <w:r w:rsidRPr="0027589D">
        <w:rPr>
          <w:rFonts w:eastAsia="Calibri"/>
          <w:lang w:eastAsia="en-US"/>
        </w:rPr>
        <w:t xml:space="preserve">тов Муниципального образования, проведения контрольных и экспертно-аналитических мероприятий КСП Чувашской Республики осуществляет </w:t>
      </w:r>
      <w:r w:rsidRPr="0027589D">
        <w:rPr>
          <w:rFonts w:eastAsia="Calibri"/>
        </w:rPr>
        <w:t xml:space="preserve">мероприятия, направленные на </w:t>
      </w:r>
      <w:r w:rsidRPr="0027589D">
        <w:rPr>
          <w:rFonts w:eastAsia="Calibri"/>
        </w:rPr>
        <w:lastRenderedPageBreak/>
        <w:t>противодействие коррупции (в пределах полномочий), в том числе в случае выявления фактов указывающих на признаки, содержащие факты коррупционной направленности, направляет материалы в органы прокуратуры или правоохранительные органы.</w:t>
      </w:r>
    </w:p>
    <w:p w:rsidR="0027589D" w:rsidRPr="0027589D" w:rsidRDefault="0027589D" w:rsidP="00352AB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7589D">
        <w:rPr>
          <w:rFonts w:eastAsia="Calibri"/>
        </w:rPr>
        <w:t xml:space="preserve">2.2.8. </w:t>
      </w:r>
      <w:proofErr w:type="gramStart"/>
      <w:r w:rsidRPr="0027589D">
        <w:rPr>
          <w:rFonts w:eastAsia="Calibri"/>
        </w:rPr>
        <w:t>И</w:t>
      </w:r>
      <w:hyperlink r:id="rId21" w:history="1">
        <w:r w:rsidRPr="0027589D">
          <w:rPr>
            <w:rFonts w:eastAsia="Calibri"/>
            <w:color w:val="000000"/>
          </w:rPr>
          <w:t>ные</w:t>
        </w:r>
        <w:proofErr w:type="gramEnd"/>
      </w:hyperlink>
      <w:r w:rsidRPr="0027589D">
        <w:rPr>
          <w:rFonts w:eastAsia="Calibri"/>
        </w:rPr>
        <w:t xml:space="preserve"> полномочия в сфере внешнего муниципального финансового контроля, установленные федеральными законами, законами Чувашской Республики, уставом и нормативными правовыми актами Представительного органа Муниципального образов</w:t>
      </w:r>
      <w:r w:rsidRPr="0027589D">
        <w:rPr>
          <w:rFonts w:eastAsia="Calibri"/>
        </w:rPr>
        <w:t>а</w:t>
      </w:r>
      <w:r w:rsidRPr="0027589D">
        <w:rPr>
          <w:rFonts w:eastAsia="Calibri"/>
        </w:rPr>
        <w:t>ния осуществляются в соответствии со Стандартами.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2.3. Информация о результатах контрольных и экспертно-аналитических меропри</w:t>
      </w:r>
      <w:r w:rsidRPr="0027589D">
        <w:rPr>
          <w:color w:val="000000"/>
        </w:rPr>
        <w:t>я</w:t>
      </w:r>
      <w:r w:rsidRPr="0027589D">
        <w:rPr>
          <w:color w:val="000000"/>
        </w:rPr>
        <w:t xml:space="preserve">тий, предусмотренных в </w:t>
      </w:r>
      <w:proofErr w:type="spellStart"/>
      <w:r w:rsidRPr="0027589D">
        <w:rPr>
          <w:color w:val="000000"/>
        </w:rPr>
        <w:t>п.п</w:t>
      </w:r>
      <w:proofErr w:type="spellEnd"/>
      <w:r w:rsidRPr="0027589D">
        <w:rPr>
          <w:color w:val="000000"/>
        </w:rPr>
        <w:t>. 2.2.1 – 2.2.8 пункта 2.2. настоящего Соглашения, подлежит доведению до уполномоченных органов (должностных лиц) Муниципального образов</w:t>
      </w:r>
      <w:r w:rsidRPr="0027589D">
        <w:rPr>
          <w:color w:val="000000"/>
        </w:rPr>
        <w:t>а</w:t>
      </w:r>
      <w:r w:rsidRPr="0027589D">
        <w:rPr>
          <w:color w:val="000000"/>
        </w:rPr>
        <w:t>ния в соответствии с законодательством Российской Федерации и законодательством Ч</w:t>
      </w:r>
      <w:r w:rsidRPr="0027589D">
        <w:rPr>
          <w:color w:val="000000"/>
        </w:rPr>
        <w:t>у</w:t>
      </w:r>
      <w:r w:rsidRPr="0027589D">
        <w:rPr>
          <w:color w:val="000000"/>
        </w:rPr>
        <w:t>вашской Республики.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right="45" w:firstLine="567"/>
        <w:jc w:val="both"/>
        <w:textAlignment w:val="baseline"/>
        <w:outlineLvl w:val="0"/>
        <w:rPr>
          <w:color w:val="000000"/>
        </w:rPr>
      </w:pP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center"/>
        <w:textAlignment w:val="baseline"/>
        <w:outlineLvl w:val="0"/>
        <w:rPr>
          <w:b/>
          <w:color w:val="000000"/>
        </w:rPr>
      </w:pPr>
      <w:r w:rsidRPr="0027589D">
        <w:rPr>
          <w:b/>
          <w:color w:val="000000"/>
        </w:rPr>
        <w:t>3. Права и обязанности Сторон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3.1. Представительный орган имеет право: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– вносить предложения о проведении контрольных и экспертно-аналитических м</w:t>
      </w:r>
      <w:r w:rsidRPr="0027589D">
        <w:rPr>
          <w:color w:val="000000"/>
        </w:rPr>
        <w:t>е</w:t>
      </w:r>
      <w:r w:rsidRPr="0027589D">
        <w:rPr>
          <w:color w:val="000000"/>
        </w:rPr>
        <w:t>роприятий;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– запрашивать материалы (отчеты, заключения) проведенных контрольных и эк</w:t>
      </w:r>
      <w:r w:rsidRPr="0027589D">
        <w:rPr>
          <w:color w:val="000000"/>
        </w:rPr>
        <w:t>с</w:t>
      </w:r>
      <w:r w:rsidRPr="0027589D">
        <w:rPr>
          <w:color w:val="000000"/>
        </w:rPr>
        <w:t>пертно-аналитических мероприятий в части, касающейся Муниципального образования.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3.2. В целях реализации настоящего соглашения Представительный орган приним</w:t>
      </w:r>
      <w:r w:rsidRPr="0027589D">
        <w:rPr>
          <w:color w:val="000000"/>
        </w:rPr>
        <w:t>а</w:t>
      </w:r>
      <w:r w:rsidRPr="0027589D">
        <w:rPr>
          <w:color w:val="000000"/>
        </w:rPr>
        <w:t>ет решение о возложении на администрацию Муниципального образования обязанн</w:t>
      </w:r>
      <w:r w:rsidRPr="0027589D">
        <w:rPr>
          <w:color w:val="000000"/>
        </w:rPr>
        <w:t>о</w:t>
      </w:r>
      <w:r w:rsidRPr="0027589D">
        <w:rPr>
          <w:color w:val="000000"/>
        </w:rPr>
        <w:t>стей: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  <w:kern w:val="36"/>
        </w:rPr>
      </w:pPr>
      <w:r w:rsidRPr="0027589D">
        <w:rPr>
          <w:color w:val="000000"/>
        </w:rPr>
        <w:t>– по</w:t>
      </w:r>
      <w:r w:rsidRPr="0027589D">
        <w:rPr>
          <w:color w:val="000000"/>
          <w:kern w:val="36"/>
        </w:rPr>
        <w:t xml:space="preserve"> своевременному направлению в КСП Чувашской Республики информации в целях выполнения настоящего Соглашения;</w:t>
      </w:r>
    </w:p>
    <w:p w:rsidR="0027589D" w:rsidRPr="0027589D" w:rsidRDefault="0027589D" w:rsidP="00352AB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7589D">
        <w:rPr>
          <w:color w:val="000000"/>
          <w:kern w:val="36"/>
        </w:rPr>
        <w:t>– обеспечению необходимых условий для проведения КСП Чувашской Республики контрольных и экспертно-аналитических мероприятий, в том числе по обеспечению раб</w:t>
      </w:r>
      <w:r w:rsidRPr="0027589D">
        <w:rPr>
          <w:color w:val="000000"/>
          <w:kern w:val="36"/>
        </w:rPr>
        <w:t>о</w:t>
      </w:r>
      <w:r w:rsidRPr="0027589D">
        <w:rPr>
          <w:color w:val="000000"/>
          <w:kern w:val="36"/>
        </w:rPr>
        <w:t>чего места, доступа к информации, х</w:t>
      </w:r>
      <w:r w:rsidRPr="0027589D">
        <w:rPr>
          <w:rFonts w:eastAsia="Calibri"/>
        </w:rPr>
        <w:t>ранящейся в электронной форме в базах данных а</w:t>
      </w:r>
      <w:r w:rsidRPr="0027589D">
        <w:rPr>
          <w:rFonts w:eastAsia="Calibri"/>
        </w:rPr>
        <w:t>д</w:t>
      </w:r>
      <w:r w:rsidRPr="0027589D">
        <w:rPr>
          <w:rFonts w:eastAsia="Calibri"/>
        </w:rPr>
        <w:t>министрации Муниципального образования, касающейся финансово-хозяйственной де</w:t>
      </w:r>
      <w:r w:rsidRPr="0027589D">
        <w:rPr>
          <w:rFonts w:eastAsia="Calibri"/>
        </w:rPr>
        <w:t>я</w:t>
      </w:r>
      <w:r w:rsidRPr="0027589D">
        <w:rPr>
          <w:rFonts w:eastAsia="Calibri"/>
        </w:rPr>
        <w:t>тельности и др.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 xml:space="preserve">3.3. КСП Чувашской Республики в рамках выполнения настоящего Соглашения наделяется всеми правами, предусмотренными БК РФ, </w:t>
      </w:r>
      <w:r w:rsidRPr="0027589D">
        <w:rPr>
          <w:rFonts w:eastAsia="Calibri"/>
          <w:lang w:eastAsia="en-US"/>
        </w:rPr>
        <w:t>Федеральным законом № 6-ФЗ, Законом № 58</w:t>
      </w:r>
      <w:r w:rsidRPr="0027589D">
        <w:rPr>
          <w:color w:val="000000"/>
        </w:rPr>
        <w:t xml:space="preserve"> для контрольно-счетных органов и их должностных лиц.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 xml:space="preserve">3.4. КСП Чувашской Республики </w:t>
      </w:r>
      <w:proofErr w:type="gramStart"/>
      <w:r w:rsidRPr="0027589D">
        <w:rPr>
          <w:color w:val="000000"/>
        </w:rPr>
        <w:t>обязана</w:t>
      </w:r>
      <w:proofErr w:type="gramEnd"/>
      <w:r w:rsidRPr="0027589D">
        <w:rPr>
          <w:color w:val="000000"/>
        </w:rPr>
        <w:t>: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– рассматривать в установленном порядке поступившие от Представительного о</w:t>
      </w:r>
      <w:r w:rsidRPr="0027589D">
        <w:rPr>
          <w:color w:val="000000"/>
        </w:rPr>
        <w:t>р</w:t>
      </w:r>
      <w:r w:rsidRPr="0027589D">
        <w:rPr>
          <w:color w:val="000000"/>
        </w:rPr>
        <w:t>гана обращения о проведении контрольных и экспертно-аналитических мероприятий;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 xml:space="preserve">– </w:t>
      </w:r>
      <w:r w:rsidRPr="0027589D">
        <w:t>предоставлять по запросу Представительного органа материалы (отчеты, закл</w:t>
      </w:r>
      <w:r w:rsidRPr="0027589D">
        <w:t>ю</w:t>
      </w:r>
      <w:r w:rsidRPr="0027589D">
        <w:t xml:space="preserve">чения) проведенных контрольных и экспертно-аналитических мероприятий </w:t>
      </w:r>
      <w:r w:rsidRPr="0027589D">
        <w:rPr>
          <w:color w:val="000000"/>
        </w:rPr>
        <w:t>в части, к</w:t>
      </w:r>
      <w:r w:rsidRPr="0027589D">
        <w:rPr>
          <w:color w:val="000000"/>
        </w:rPr>
        <w:t>а</w:t>
      </w:r>
      <w:r w:rsidRPr="0027589D">
        <w:rPr>
          <w:color w:val="000000"/>
        </w:rPr>
        <w:t>сающейся Муниципального образования.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3.5. КСП Чувашской Республики отказывает в проведении контрольных и экспер</w:t>
      </w:r>
      <w:r w:rsidRPr="0027589D">
        <w:rPr>
          <w:color w:val="000000"/>
        </w:rPr>
        <w:t>т</w:t>
      </w:r>
      <w:r w:rsidRPr="0027589D">
        <w:rPr>
          <w:color w:val="000000"/>
        </w:rPr>
        <w:t>но-аналитических мероприятий в случае несоответствия поступивших предложений ко</w:t>
      </w:r>
      <w:r w:rsidRPr="0027589D">
        <w:rPr>
          <w:color w:val="000000"/>
        </w:rPr>
        <w:t>м</w:t>
      </w:r>
      <w:r w:rsidRPr="0027589D">
        <w:rPr>
          <w:color w:val="000000"/>
        </w:rPr>
        <w:t>петенции КСП Чувашской Республики, установленной законодательством Российской Федерации и законодательством Чувашской Республики.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3.6. 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center"/>
        <w:textAlignment w:val="baseline"/>
        <w:outlineLvl w:val="0"/>
        <w:rPr>
          <w:b/>
          <w:color w:val="000000"/>
        </w:rPr>
      </w:pPr>
      <w:r w:rsidRPr="0027589D">
        <w:rPr>
          <w:b/>
          <w:color w:val="000000"/>
        </w:rPr>
        <w:t>4. Ответственность Сторон.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За нарушение положений Соглашения предусматривается ответственность в соо</w:t>
      </w:r>
      <w:r w:rsidRPr="0027589D">
        <w:rPr>
          <w:color w:val="000000"/>
        </w:rPr>
        <w:t>т</w:t>
      </w:r>
      <w:r w:rsidRPr="0027589D">
        <w:rPr>
          <w:color w:val="000000"/>
        </w:rPr>
        <w:t>ветствии с действующим законодательством.</w:t>
      </w:r>
    </w:p>
    <w:p w:rsidR="0027589D" w:rsidRPr="00352AB7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b/>
          <w:color w:val="000000"/>
        </w:rPr>
      </w:pPr>
    </w:p>
    <w:p w:rsidR="00846BE3" w:rsidRPr="00352AB7" w:rsidRDefault="00846BE3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b/>
          <w:color w:val="000000"/>
        </w:rPr>
      </w:pPr>
    </w:p>
    <w:p w:rsidR="00846BE3" w:rsidRPr="00352AB7" w:rsidRDefault="00846BE3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b/>
          <w:color w:val="000000"/>
        </w:rPr>
      </w:pP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center"/>
        <w:textAlignment w:val="baseline"/>
        <w:outlineLvl w:val="0"/>
        <w:rPr>
          <w:b/>
          <w:color w:val="000000"/>
        </w:rPr>
      </w:pPr>
      <w:r w:rsidRPr="0027589D">
        <w:rPr>
          <w:b/>
          <w:color w:val="000000"/>
        </w:rPr>
        <w:lastRenderedPageBreak/>
        <w:t>5. Заключительные положения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 xml:space="preserve">5.1. Настоящее Соглашение вступает в силу </w:t>
      </w:r>
      <w:r w:rsidRPr="0027589D">
        <w:t>с «01» апреля 2021 года и действует в течение 5 лет.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5.2. Изменения в настоящее Соглашение вносится в порядке, предусмотренном для заключения данного соглашения.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5.3. Настоящее Соглашение может быть расторгнуто по инициативе одной из Ст</w:t>
      </w:r>
      <w:r w:rsidRPr="0027589D">
        <w:rPr>
          <w:color w:val="000000"/>
        </w:rPr>
        <w:t>о</w:t>
      </w:r>
      <w:r w:rsidRPr="0027589D">
        <w:rPr>
          <w:color w:val="000000"/>
        </w:rPr>
        <w:t>рон. Сторона – инициатор расторжения соглашения обязана письменно уведомить др</w:t>
      </w:r>
      <w:r w:rsidRPr="0027589D">
        <w:rPr>
          <w:color w:val="000000"/>
        </w:rPr>
        <w:t>у</w:t>
      </w:r>
      <w:r w:rsidRPr="0027589D">
        <w:rPr>
          <w:color w:val="000000"/>
        </w:rPr>
        <w:t>гую Сторону о расторжении соглашения в срок не позднее 6 месяцев до предполагаемой даты расторжения.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5.4. В случае если Сторона (одна из Сторон) за тридцать календарных дней до пр</w:t>
      </w:r>
      <w:r w:rsidRPr="0027589D">
        <w:rPr>
          <w:color w:val="000000"/>
        </w:rPr>
        <w:t>е</w:t>
      </w:r>
      <w:r w:rsidRPr="0027589D">
        <w:rPr>
          <w:color w:val="000000"/>
        </w:rPr>
        <w:t>кращения срока действия настоящего Соглашения не выразили в письменном виде нам</w:t>
      </w:r>
      <w:r w:rsidRPr="0027589D">
        <w:rPr>
          <w:color w:val="000000"/>
        </w:rPr>
        <w:t>е</w:t>
      </w:r>
      <w:r w:rsidRPr="0027589D">
        <w:rPr>
          <w:color w:val="000000"/>
        </w:rPr>
        <w:t>рение прекратить взаимодействие, Соглашение считается для всех Сторон продленным на срок - 5 лет.</w:t>
      </w: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  <w:r w:rsidRPr="0027589D">
        <w:rPr>
          <w:color w:val="000000"/>
        </w:rPr>
        <w:t>5.5</w:t>
      </w:r>
      <w:r w:rsidR="00AB2B04">
        <w:rPr>
          <w:color w:val="000000"/>
        </w:rPr>
        <w:t>.</w:t>
      </w:r>
      <w:r w:rsidRPr="0027589D">
        <w:rPr>
          <w:color w:val="000000"/>
        </w:rPr>
        <w:t xml:space="preserve"> Настоящее соглашение составлено в двух экземплярах по одному для каждой из Сторон, имеющих равную юридическую силу.</w:t>
      </w:r>
    </w:p>
    <w:p w:rsid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</w:p>
    <w:p w:rsidR="0027589D" w:rsidRPr="0027589D" w:rsidRDefault="0027589D" w:rsidP="00352AB7">
      <w:pPr>
        <w:shd w:val="clear" w:color="auto" w:fill="FFFFFF"/>
        <w:tabs>
          <w:tab w:val="left" w:pos="567"/>
        </w:tabs>
        <w:ind w:left="45" w:right="45" w:firstLine="567"/>
        <w:jc w:val="both"/>
        <w:textAlignment w:val="baseline"/>
        <w:outlineLvl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6"/>
        <w:gridCol w:w="4455"/>
      </w:tblGrid>
      <w:tr w:rsidR="0027589D" w:rsidRPr="0027589D" w:rsidTr="009238F7">
        <w:tc>
          <w:tcPr>
            <w:tcW w:w="5353" w:type="dxa"/>
          </w:tcPr>
          <w:p w:rsidR="0027589D" w:rsidRPr="0027589D" w:rsidRDefault="0027589D" w:rsidP="00352AB7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27589D">
              <w:rPr>
                <w:rFonts w:eastAsia="Calibri"/>
                <w:lang w:eastAsia="en-US"/>
              </w:rPr>
              <w:t xml:space="preserve">Глава города </w:t>
            </w:r>
            <w:r w:rsidRPr="0027589D">
              <w:rPr>
                <w:color w:val="000000"/>
              </w:rPr>
              <w:t xml:space="preserve">Новочебоксарска Чувашской Республики, </w:t>
            </w:r>
            <w:proofErr w:type="gramStart"/>
            <w:r w:rsidRPr="0027589D">
              <w:rPr>
                <w:color w:val="000000"/>
              </w:rPr>
              <w:t>исполняющий</w:t>
            </w:r>
            <w:proofErr w:type="gramEnd"/>
            <w:r w:rsidRPr="0027589D">
              <w:rPr>
                <w:color w:val="000000"/>
              </w:rPr>
              <w:t xml:space="preserve"> полномочия пре</w:t>
            </w:r>
            <w:r w:rsidRPr="0027589D">
              <w:rPr>
                <w:color w:val="000000"/>
              </w:rPr>
              <w:t>д</w:t>
            </w:r>
            <w:r w:rsidRPr="0027589D">
              <w:rPr>
                <w:color w:val="000000"/>
              </w:rPr>
              <w:t xml:space="preserve">седателя </w:t>
            </w:r>
            <w:proofErr w:type="spellStart"/>
            <w:r w:rsidRPr="0027589D">
              <w:rPr>
                <w:color w:val="000000"/>
              </w:rPr>
              <w:t>Новочебоксарского</w:t>
            </w:r>
            <w:proofErr w:type="spellEnd"/>
            <w:r w:rsidRPr="0027589D">
              <w:rPr>
                <w:color w:val="000000"/>
              </w:rPr>
              <w:t xml:space="preserve"> городского С</w:t>
            </w:r>
            <w:r w:rsidRPr="0027589D">
              <w:rPr>
                <w:color w:val="000000"/>
              </w:rPr>
              <w:t>о</w:t>
            </w:r>
            <w:r w:rsidRPr="0027589D">
              <w:rPr>
                <w:color w:val="000000"/>
              </w:rPr>
              <w:t>брания депутатов Чувашской Республики</w:t>
            </w:r>
          </w:p>
          <w:p w:rsidR="0027589D" w:rsidRDefault="0027589D" w:rsidP="00352AB7">
            <w:pPr>
              <w:tabs>
                <w:tab w:val="left" w:pos="567"/>
              </w:tabs>
              <w:ind w:firstLine="567"/>
              <w:jc w:val="both"/>
              <w:rPr>
                <w:color w:val="000000"/>
              </w:rPr>
            </w:pPr>
          </w:p>
          <w:p w:rsidR="00D01FB9" w:rsidRPr="0027589D" w:rsidRDefault="00D01FB9" w:rsidP="00352AB7">
            <w:pPr>
              <w:tabs>
                <w:tab w:val="left" w:pos="567"/>
              </w:tabs>
              <w:ind w:firstLine="567"/>
              <w:jc w:val="both"/>
              <w:rPr>
                <w:color w:val="000000"/>
              </w:rPr>
            </w:pPr>
          </w:p>
          <w:p w:rsidR="0027589D" w:rsidRPr="0027589D" w:rsidRDefault="0027589D" w:rsidP="00352AB7">
            <w:pPr>
              <w:tabs>
                <w:tab w:val="left" w:pos="567"/>
              </w:tabs>
              <w:ind w:firstLine="567"/>
              <w:jc w:val="both"/>
            </w:pPr>
            <w:r w:rsidRPr="0027589D">
              <w:t>______________/ А.А. Ермолаев</w:t>
            </w:r>
          </w:p>
          <w:p w:rsidR="0027589D" w:rsidRPr="0027589D" w:rsidRDefault="0027589D" w:rsidP="00352AB7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7589D">
              <w:t>МП</w:t>
            </w:r>
          </w:p>
        </w:tc>
        <w:tc>
          <w:tcPr>
            <w:tcW w:w="4678" w:type="dxa"/>
          </w:tcPr>
          <w:p w:rsidR="0027589D" w:rsidRPr="0027589D" w:rsidRDefault="0027589D" w:rsidP="00352AB7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27589D">
              <w:rPr>
                <w:rFonts w:eastAsia="Calibri"/>
                <w:lang w:eastAsia="en-US"/>
              </w:rPr>
              <w:t>Председатель Контрольно-счетной пал</w:t>
            </w:r>
            <w:r w:rsidRPr="0027589D">
              <w:rPr>
                <w:rFonts w:eastAsia="Calibri"/>
                <w:lang w:eastAsia="en-US"/>
              </w:rPr>
              <w:t>а</w:t>
            </w:r>
            <w:r w:rsidRPr="0027589D">
              <w:rPr>
                <w:rFonts w:eastAsia="Calibri"/>
                <w:lang w:eastAsia="en-US"/>
              </w:rPr>
              <w:t xml:space="preserve">ты Чувашской Республики </w:t>
            </w:r>
          </w:p>
          <w:p w:rsidR="0027589D" w:rsidRPr="0027589D" w:rsidRDefault="0027589D" w:rsidP="00352AB7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27589D" w:rsidRPr="0027589D" w:rsidRDefault="0027589D" w:rsidP="00352AB7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27589D" w:rsidRDefault="0027589D" w:rsidP="00352AB7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D01FB9" w:rsidRPr="0027589D" w:rsidRDefault="00D01FB9" w:rsidP="00352AB7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27589D" w:rsidRPr="0027589D" w:rsidRDefault="0027589D" w:rsidP="00352AB7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7589D">
              <w:rPr>
                <w:rFonts w:eastAsia="Calibri"/>
                <w:lang w:eastAsia="en-US"/>
              </w:rPr>
              <w:t>____________</w:t>
            </w:r>
            <w:r w:rsidR="00915FD4">
              <w:rPr>
                <w:rFonts w:eastAsia="Calibri"/>
                <w:lang w:val="en-US" w:eastAsia="en-US"/>
              </w:rPr>
              <w:t>/</w:t>
            </w:r>
            <w:r w:rsidRPr="0027589D">
              <w:rPr>
                <w:rFonts w:eastAsia="Calibri"/>
                <w:lang w:eastAsia="en-US"/>
              </w:rPr>
              <w:t xml:space="preserve"> С.И. Аристова</w:t>
            </w:r>
          </w:p>
          <w:p w:rsidR="0027589D" w:rsidRPr="0027589D" w:rsidRDefault="0027589D" w:rsidP="00352AB7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b/>
                <w:lang w:eastAsia="en-US"/>
              </w:rPr>
            </w:pPr>
            <w:r w:rsidRPr="0027589D">
              <w:rPr>
                <w:rFonts w:eastAsia="Calibri"/>
                <w:lang w:eastAsia="en-US"/>
              </w:rPr>
              <w:t>МП</w:t>
            </w:r>
          </w:p>
        </w:tc>
      </w:tr>
    </w:tbl>
    <w:p w:rsidR="0027589D" w:rsidRPr="0027589D" w:rsidRDefault="0027589D" w:rsidP="00352AB7">
      <w:pPr>
        <w:tabs>
          <w:tab w:val="left" w:pos="567"/>
        </w:tabs>
        <w:spacing w:after="200"/>
        <w:ind w:firstLine="567"/>
        <w:jc w:val="both"/>
        <w:rPr>
          <w:rFonts w:eastAsia="Calibri"/>
          <w:lang w:eastAsia="en-US"/>
        </w:rPr>
      </w:pPr>
    </w:p>
    <w:p w:rsidR="00DE6CE4" w:rsidRPr="00460535" w:rsidRDefault="00DE6CE4" w:rsidP="00352AB7">
      <w:pPr>
        <w:tabs>
          <w:tab w:val="left" w:pos="3969"/>
          <w:tab w:val="left" w:pos="6804"/>
        </w:tabs>
        <w:ind w:right="-1"/>
        <w:jc w:val="both"/>
      </w:pPr>
    </w:p>
    <w:sectPr w:rsidR="00DE6CE4" w:rsidRPr="00460535" w:rsidSect="00C7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3B"/>
    <w:rsid w:val="000037AF"/>
    <w:rsid w:val="000431E2"/>
    <w:rsid w:val="000618DE"/>
    <w:rsid w:val="0007027E"/>
    <w:rsid w:val="000826C2"/>
    <w:rsid w:val="00083F5C"/>
    <w:rsid w:val="00087618"/>
    <w:rsid w:val="000A0AD9"/>
    <w:rsid w:val="000A3814"/>
    <w:rsid w:val="000B5FE7"/>
    <w:rsid w:val="000B751D"/>
    <w:rsid w:val="000C28B2"/>
    <w:rsid w:val="000D298E"/>
    <w:rsid w:val="000E6CAD"/>
    <w:rsid w:val="000F1AAB"/>
    <w:rsid w:val="001127AF"/>
    <w:rsid w:val="0011321D"/>
    <w:rsid w:val="00136517"/>
    <w:rsid w:val="001421E2"/>
    <w:rsid w:val="00150244"/>
    <w:rsid w:val="00156956"/>
    <w:rsid w:val="00164345"/>
    <w:rsid w:val="00181042"/>
    <w:rsid w:val="00212D9D"/>
    <w:rsid w:val="00217F03"/>
    <w:rsid w:val="002543EB"/>
    <w:rsid w:val="0027589D"/>
    <w:rsid w:val="002A1F92"/>
    <w:rsid w:val="002C1750"/>
    <w:rsid w:val="002D2686"/>
    <w:rsid w:val="002E0866"/>
    <w:rsid w:val="00300625"/>
    <w:rsid w:val="0032243F"/>
    <w:rsid w:val="00330838"/>
    <w:rsid w:val="00335E36"/>
    <w:rsid w:val="00336116"/>
    <w:rsid w:val="00352AB7"/>
    <w:rsid w:val="003739D3"/>
    <w:rsid w:val="0037464E"/>
    <w:rsid w:val="003C37D6"/>
    <w:rsid w:val="003D481F"/>
    <w:rsid w:val="003E2E77"/>
    <w:rsid w:val="00421F01"/>
    <w:rsid w:val="00427EDF"/>
    <w:rsid w:val="00432C78"/>
    <w:rsid w:val="00436CA8"/>
    <w:rsid w:val="00442B20"/>
    <w:rsid w:val="004475C9"/>
    <w:rsid w:val="00460535"/>
    <w:rsid w:val="0049715C"/>
    <w:rsid w:val="00522A63"/>
    <w:rsid w:val="00524798"/>
    <w:rsid w:val="005360D0"/>
    <w:rsid w:val="0054012F"/>
    <w:rsid w:val="00564159"/>
    <w:rsid w:val="0059145F"/>
    <w:rsid w:val="0059410F"/>
    <w:rsid w:val="005B1820"/>
    <w:rsid w:val="005D0B51"/>
    <w:rsid w:val="005D5B21"/>
    <w:rsid w:val="005E3987"/>
    <w:rsid w:val="005E6F7D"/>
    <w:rsid w:val="006832B8"/>
    <w:rsid w:val="006A319D"/>
    <w:rsid w:val="006A55DA"/>
    <w:rsid w:val="006E1207"/>
    <w:rsid w:val="007065AD"/>
    <w:rsid w:val="00710F0A"/>
    <w:rsid w:val="007321FB"/>
    <w:rsid w:val="00740252"/>
    <w:rsid w:val="00740DD1"/>
    <w:rsid w:val="00746402"/>
    <w:rsid w:val="00746983"/>
    <w:rsid w:val="0076253F"/>
    <w:rsid w:val="007B3430"/>
    <w:rsid w:val="007F404A"/>
    <w:rsid w:val="00846BE3"/>
    <w:rsid w:val="00881A42"/>
    <w:rsid w:val="00890784"/>
    <w:rsid w:val="00891BFD"/>
    <w:rsid w:val="008B5184"/>
    <w:rsid w:val="008D3AD5"/>
    <w:rsid w:val="008E0129"/>
    <w:rsid w:val="00915FD4"/>
    <w:rsid w:val="00916B5E"/>
    <w:rsid w:val="009777EB"/>
    <w:rsid w:val="0098602C"/>
    <w:rsid w:val="009B5BC9"/>
    <w:rsid w:val="009C4B5E"/>
    <w:rsid w:val="009F2FAD"/>
    <w:rsid w:val="00A060F6"/>
    <w:rsid w:val="00A814C8"/>
    <w:rsid w:val="00AA5B09"/>
    <w:rsid w:val="00AB09FD"/>
    <w:rsid w:val="00AB2B04"/>
    <w:rsid w:val="00B12A97"/>
    <w:rsid w:val="00B2293B"/>
    <w:rsid w:val="00B22F69"/>
    <w:rsid w:val="00B573B7"/>
    <w:rsid w:val="00B57D3A"/>
    <w:rsid w:val="00B64F2D"/>
    <w:rsid w:val="00B727FD"/>
    <w:rsid w:val="00B87FCB"/>
    <w:rsid w:val="00B93C7E"/>
    <w:rsid w:val="00BD08BF"/>
    <w:rsid w:val="00BD5BE6"/>
    <w:rsid w:val="00BE37ED"/>
    <w:rsid w:val="00BE4C5E"/>
    <w:rsid w:val="00BE5EA4"/>
    <w:rsid w:val="00C03E6C"/>
    <w:rsid w:val="00C3040C"/>
    <w:rsid w:val="00C65EE1"/>
    <w:rsid w:val="00C67BA5"/>
    <w:rsid w:val="00C70067"/>
    <w:rsid w:val="00C77E4B"/>
    <w:rsid w:val="00C92FCC"/>
    <w:rsid w:val="00CA79DC"/>
    <w:rsid w:val="00CD54F1"/>
    <w:rsid w:val="00CD75F0"/>
    <w:rsid w:val="00CE75CF"/>
    <w:rsid w:val="00D013E1"/>
    <w:rsid w:val="00D01FB9"/>
    <w:rsid w:val="00D5112D"/>
    <w:rsid w:val="00D54A7C"/>
    <w:rsid w:val="00D62AF9"/>
    <w:rsid w:val="00D972F9"/>
    <w:rsid w:val="00DA6505"/>
    <w:rsid w:val="00DC3F1C"/>
    <w:rsid w:val="00DE6CE4"/>
    <w:rsid w:val="00E030AF"/>
    <w:rsid w:val="00E05FE1"/>
    <w:rsid w:val="00E33062"/>
    <w:rsid w:val="00E36081"/>
    <w:rsid w:val="00E511BE"/>
    <w:rsid w:val="00E6478B"/>
    <w:rsid w:val="00EA2A72"/>
    <w:rsid w:val="00EA71DC"/>
    <w:rsid w:val="00F2533A"/>
    <w:rsid w:val="00F36383"/>
    <w:rsid w:val="00F63533"/>
    <w:rsid w:val="00F71E59"/>
    <w:rsid w:val="00F86375"/>
    <w:rsid w:val="00FA0C24"/>
    <w:rsid w:val="00FC2789"/>
    <w:rsid w:val="00FD797F"/>
    <w:rsid w:val="00FE09A8"/>
    <w:rsid w:val="00FE1151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640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640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E37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4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40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Normal">
    <w:name w:val="ConsNormal"/>
    <w:rsid w:val="00746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74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semiHidden/>
    <w:rsid w:val="00746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46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37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No Spacing"/>
    <w:uiPriority w:val="1"/>
    <w:qFormat/>
    <w:rsid w:val="000431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0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640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640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E37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4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40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Normal">
    <w:name w:val="ConsNormal"/>
    <w:rsid w:val="00746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74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semiHidden/>
    <w:rsid w:val="00746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46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37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No Spacing"/>
    <w:uiPriority w:val="1"/>
    <w:qFormat/>
    <w:rsid w:val="000431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AFC3675B7A69B8E10426FB903FE3B0FE7D90097E93EE7D1670578C44483396B924123F0A77E1F8725EAA67107BF26C97B77C4A5B9BBCECtFD1K" TargetMode="External"/><Relationship Id="rId13" Type="http://schemas.openxmlformats.org/officeDocument/2006/relationships/hyperlink" Target="mailto:kcp@cap.ru" TargetMode="External"/><Relationship Id="rId18" Type="http://schemas.openxmlformats.org/officeDocument/2006/relationships/hyperlink" Target="http://www.pandia.ru/text/category/ezhegodnie_otchet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D39BA863796CFF0C8B03C7E1964680E95563279B4DC773BE4453D1B3683DBA4A33FA9BADB957AC6994AB7B49688277F30DA85EFD31C39zCH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byudzhet_mestnij/" TargetMode="External"/><Relationship Id="rId17" Type="http://schemas.openxmlformats.org/officeDocument/2006/relationships/hyperlink" Target="http://www.pandia.ru/text/category/15_fevral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10_dekabrya/" TargetMode="External"/><Relationship Id="rId20" Type="http://schemas.openxmlformats.org/officeDocument/2006/relationships/hyperlink" Target="http://pandia.ru/text/category/individualmznoe_predprinimatelmzstvo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pravovie_akt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ndia.ru/text/category/konstitutciya_rossijskoj_federatcii/" TargetMode="External"/><Relationship Id="rId19" Type="http://schemas.openxmlformats.org/officeDocument/2006/relationships/hyperlink" Target="http://pandia.ru/text/category/munitcipalmznaya_sobstven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AFC3675B7A69B8E10426FB903FE3B0FE7D90097E93EE7D1670578C44483396B924123F0A77E0F17C5EAA67107BF26C97B77C4A5B9BBCECtFD1K" TargetMode="External"/><Relationship Id="rId14" Type="http://schemas.openxmlformats.org/officeDocument/2006/relationships/hyperlink" Target="http://www.pandia.ru/text/category/yekspertiza_proekt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3164-7938-47DF-944C-70C1AE70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25</cp:revision>
  <cp:lastPrinted>2021-02-26T10:31:00Z</cp:lastPrinted>
  <dcterms:created xsi:type="dcterms:W3CDTF">2021-02-17T10:39:00Z</dcterms:created>
  <dcterms:modified xsi:type="dcterms:W3CDTF">2021-02-26T11:42:00Z</dcterms:modified>
</cp:coreProperties>
</file>